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46"/>
        <w:tblW w:w="94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841"/>
      </w:tblGrid>
      <w:tr w:rsidR="005F6FCA" w:rsidRPr="00E44A65" w14:paraId="25A3CE8E" w14:textId="77777777" w:rsidTr="005F6FCA">
        <w:trPr>
          <w:cantSplit/>
          <w:trHeight w:val="869"/>
        </w:trPr>
        <w:tc>
          <w:tcPr>
            <w:tcW w:w="3614" w:type="dxa"/>
            <w:vAlign w:val="center"/>
          </w:tcPr>
          <w:p w14:paraId="5B5944AF" w14:textId="77777777" w:rsidR="005F6FCA" w:rsidRPr="00EC3420" w:rsidRDefault="005F6FCA" w:rsidP="005F6FCA">
            <w:pPr>
              <w:ind w:left="52"/>
            </w:pPr>
            <w:permStart w:id="1641766390" w:edGrp="everyone"/>
            <w:permStart w:id="1145792680" w:edGrp="everyone"/>
            <w:r>
              <w:rPr>
                <w:noProof/>
                <w:lang w:eastAsia="fr-BE"/>
              </w:rPr>
              <w:drawing>
                <wp:inline distT="0" distB="0" distL="0" distR="0" wp14:anchorId="6C00AEF5" wp14:editId="7144DBAC">
                  <wp:extent cx="1571625" cy="438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5841" w:type="dxa"/>
            <w:vAlign w:val="center"/>
          </w:tcPr>
          <w:p w14:paraId="0AACE397" w14:textId="1CC70905" w:rsidR="005F6FCA" w:rsidRPr="00D05329" w:rsidRDefault="005F6FCA" w:rsidP="005F6FCA">
            <w:pPr>
              <w:ind w:left="124"/>
              <w:rPr>
                <w:noProof/>
                <w:lang w:val="en-US"/>
              </w:rPr>
            </w:pPr>
            <w:r w:rsidRPr="00E44A65">
              <w:rPr>
                <w:b/>
                <w:bCs/>
                <w:lang w:val="en-US"/>
              </w:rPr>
              <w:t>POLICY – MEDICAL DEVICE PROTOCOL TYPE</w:t>
            </w:r>
            <w:r w:rsidRPr="0017128C">
              <w:rPr>
                <w:b/>
                <w:bCs/>
              </w:rPr>
              <w:fldChar w:fldCharType="begin"/>
            </w:r>
            <w:r w:rsidRPr="00D05329">
              <w:rPr>
                <w:b/>
                <w:bCs/>
                <w:lang w:val="en-US"/>
              </w:rPr>
              <w:instrText xml:space="preserve"> SUBJECT  \* MERGEFORMAT </w:instrText>
            </w:r>
            <w:r w:rsidRPr="0017128C">
              <w:rPr>
                <w:b/>
                <w:bCs/>
              </w:rPr>
              <w:fldChar w:fldCharType="end"/>
            </w:r>
          </w:p>
        </w:tc>
      </w:tr>
      <w:tr w:rsidR="005F6FCA" w14:paraId="2A1B14FB" w14:textId="77777777" w:rsidTr="005F6FCA">
        <w:trPr>
          <w:cantSplit/>
          <w:trHeight w:val="400"/>
        </w:trPr>
        <w:tc>
          <w:tcPr>
            <w:tcW w:w="3614" w:type="dxa"/>
            <w:vAlign w:val="center"/>
          </w:tcPr>
          <w:p w14:paraId="1837E7FE" w14:textId="3FBB9B15" w:rsidR="005F6FCA" w:rsidRPr="004A3124" w:rsidRDefault="005F6FCA" w:rsidP="005F6FCA">
            <w:pPr>
              <w:pStyle w:val="En-tte"/>
              <w:ind w:left="52"/>
              <w:rPr>
                <w:lang w:val="en-GB"/>
              </w:rPr>
            </w:pPr>
            <w:r w:rsidRPr="004A3124">
              <w:rPr>
                <w:lang w:val="en-GB"/>
              </w:rPr>
              <w:t>N° :</w:t>
            </w:r>
            <w:bookmarkStart w:id="0" w:name="P_REF"/>
            <w:r w:rsidRPr="004A3124">
              <w:rPr>
                <w:lang w:val="en-GB"/>
              </w:rPr>
              <w:t xml:space="preserve"> </w:t>
            </w:r>
            <w:bookmarkEnd w:id="0"/>
            <w:r>
              <w:rPr>
                <w:lang w:val="en-GB"/>
              </w:rPr>
              <w:t>AAHRPP-</w:t>
            </w:r>
            <w:r>
              <w:rPr>
                <w:lang w:val="en-GB"/>
              </w:rPr>
              <w:t>DSQ</w:t>
            </w:r>
            <w:r>
              <w:rPr>
                <w:lang w:val="en-GB"/>
              </w:rPr>
              <w:t>-</w:t>
            </w:r>
            <w:r>
              <w:rPr>
                <w:lang w:val="en-GB"/>
              </w:rPr>
              <w:t>007</w:t>
            </w:r>
            <w:r w:rsidRPr="004A3124">
              <w:rPr>
                <w:lang w:val="en-GB"/>
              </w:rPr>
              <w:t xml:space="preserve"> / REV </w:t>
            </w:r>
            <w:bookmarkStart w:id="1" w:name="P_REVISION"/>
            <w:r w:rsidRPr="004A3124">
              <w:rPr>
                <w:lang w:val="en-GB"/>
              </w:rPr>
              <w:t xml:space="preserve"> </w:t>
            </w:r>
            <w:bookmarkEnd w:id="1"/>
            <w:r>
              <w:rPr>
                <w:lang w:val="en-GB"/>
              </w:rPr>
              <w:t>001</w:t>
            </w:r>
          </w:p>
        </w:tc>
        <w:tc>
          <w:tcPr>
            <w:tcW w:w="5841" w:type="dxa"/>
            <w:vAlign w:val="center"/>
          </w:tcPr>
          <w:p w14:paraId="33CBBCE9" w14:textId="0E6F219A" w:rsidR="005F6FCA" w:rsidRDefault="005F6FCA" w:rsidP="005F6FCA">
            <w:pPr>
              <w:pStyle w:val="En-tte"/>
              <w:ind w:left="124" w:right="-430"/>
            </w:pPr>
            <w:r>
              <w:t>N° ENGLISH VERSION :</w:t>
            </w:r>
            <w:r>
              <w:t xml:space="preserve"> 224</w:t>
            </w:r>
          </w:p>
        </w:tc>
      </w:tr>
    </w:tbl>
    <w:p w14:paraId="360DFFEC" w14:textId="6273C58A" w:rsidR="005F6FCA" w:rsidRDefault="005F6FCA" w:rsidP="00366599">
      <w:pPr>
        <w:rPr>
          <w:rFonts w:eastAsia="Arial Unicode MS"/>
          <w:lang w:eastAsia="fr-FR"/>
        </w:rPr>
      </w:pPr>
    </w:p>
    <w:p w14:paraId="0F5831C2" w14:textId="77777777" w:rsidR="005F6FCA" w:rsidRDefault="005F6FCA" w:rsidP="005F6FCA">
      <w:pPr>
        <w:rPr>
          <w:b/>
          <w:i/>
          <w:lang w:val="en-GB"/>
        </w:rPr>
      </w:pPr>
      <w:r w:rsidRPr="00B24421">
        <w:rPr>
          <w:b/>
          <w:i/>
          <w:lang w:val="en-GB"/>
        </w:rPr>
        <w:t xml:space="preserve">"Please do take into account that this is a translation of the original French version validated in the </w:t>
      </w:r>
      <w:r w:rsidRPr="00B24421">
        <w:rPr>
          <w:b/>
          <w:i/>
          <w:sz w:val="23"/>
          <w:szCs w:val="23"/>
          <w:lang w:val="en-GB"/>
        </w:rPr>
        <w:t xml:space="preserve">Quality Management System (QMS) of </w:t>
      </w:r>
      <w:proofErr w:type="spellStart"/>
      <w:r w:rsidRPr="00B24421">
        <w:rPr>
          <w:b/>
          <w:i/>
          <w:lang w:val="en-GB"/>
        </w:rPr>
        <w:t>Cliniques</w:t>
      </w:r>
      <w:proofErr w:type="spellEnd"/>
      <w:r w:rsidRPr="00B24421">
        <w:rPr>
          <w:b/>
          <w:i/>
          <w:lang w:val="en-GB"/>
        </w:rPr>
        <w:t xml:space="preserve"> </w:t>
      </w:r>
      <w:proofErr w:type="spellStart"/>
      <w:r w:rsidRPr="00B24421">
        <w:rPr>
          <w:b/>
          <w:i/>
          <w:lang w:val="en-GB"/>
        </w:rPr>
        <w:t>universitaires</w:t>
      </w:r>
      <w:proofErr w:type="spellEnd"/>
      <w:r w:rsidRPr="00B24421">
        <w:rPr>
          <w:b/>
          <w:i/>
          <w:lang w:val="en-GB"/>
        </w:rPr>
        <w:t xml:space="preserve"> Saint-Luc through the </w:t>
      </w:r>
      <w:r>
        <w:rPr>
          <w:b/>
          <w:i/>
          <w:lang w:val="en-GB"/>
        </w:rPr>
        <w:t xml:space="preserve">SharePoint </w:t>
      </w:r>
      <w:proofErr w:type="spellStart"/>
      <w:r>
        <w:rPr>
          <w:b/>
          <w:i/>
          <w:lang w:val="en-GB"/>
        </w:rPr>
        <w:t>PaCo</w:t>
      </w:r>
      <w:proofErr w:type="spellEnd"/>
      <w:r>
        <w:rPr>
          <w:b/>
          <w:i/>
          <w:lang w:val="en-GB"/>
        </w:rPr>
        <w:t xml:space="preserve"> GED</w:t>
      </w:r>
      <w:r w:rsidRPr="00B24421">
        <w:rPr>
          <w:b/>
          <w:i/>
          <w:lang w:val="en-GB"/>
        </w:rPr>
        <w:t>. Therefore in case of doubt, differences, inconsistency or discrepancy in this English version, the French version shall prevail"</w:t>
      </w:r>
    </w:p>
    <w:p w14:paraId="489AFE67" w14:textId="77777777" w:rsidR="005F6FCA" w:rsidRPr="005F6FCA" w:rsidRDefault="005F6FCA" w:rsidP="00366599">
      <w:pPr>
        <w:rPr>
          <w:rFonts w:eastAsia="Arial Unicode MS"/>
          <w:lang w:val="en-US" w:eastAsia="fr-FR"/>
        </w:rPr>
      </w:pPr>
    </w:p>
    <w:p w14:paraId="4A6CC71B" w14:textId="7604ED3C" w:rsidR="00366599" w:rsidRPr="005F6FCA" w:rsidRDefault="00667044" w:rsidP="00366599">
      <w:pPr>
        <w:pStyle w:val="TitreSOP1"/>
        <w:rPr>
          <w:rFonts w:eastAsia="Arial Unicode MS"/>
          <w:color w:val="auto"/>
          <w:lang w:eastAsia="fr-FR"/>
        </w:rPr>
      </w:pPr>
      <w:r w:rsidRPr="005F6FCA">
        <w:rPr>
          <w:rFonts w:eastAsia="Arial Unicode MS"/>
          <w:color w:val="auto"/>
          <w:lang w:eastAsia="fr-FR"/>
        </w:rPr>
        <w:t xml:space="preserve">Définition : </w:t>
      </w:r>
    </w:p>
    <w:p w14:paraId="2F6EA6F7" w14:textId="77777777" w:rsidR="005F6FCA" w:rsidRPr="005F6FCA" w:rsidRDefault="005F6FCA" w:rsidP="005F6FCA">
      <w:pPr>
        <w:spacing w:before="120" w:after="120"/>
        <w:ind w:left="0"/>
        <w:outlineLvl w:val="2"/>
        <w:rPr>
          <w:rFonts w:eastAsia="Arial Unicode MS" w:cs="Times New Roman"/>
          <w:bCs/>
          <w:lang w:val="en-US" w:eastAsia="fr-FR"/>
        </w:rPr>
      </w:pPr>
      <w:r w:rsidRPr="005F6FCA">
        <w:rPr>
          <w:rFonts w:eastAsia="Arial Unicode MS" w:cs="Times New Roman"/>
          <w:bCs/>
          <w:lang w:val="en-US" w:eastAsia="fr-FR"/>
        </w:rPr>
        <w:t xml:space="preserve">A document that gathers information about the study: background information, rationale, objectives, results, design, </w:t>
      </w:r>
      <w:proofErr w:type="spellStart"/>
      <w:r w:rsidRPr="005F6FCA">
        <w:rPr>
          <w:rFonts w:eastAsia="Arial Unicode MS" w:cs="Times New Roman"/>
          <w:bCs/>
          <w:lang w:val="en-US" w:eastAsia="fr-FR"/>
        </w:rPr>
        <w:t>prespecified</w:t>
      </w:r>
      <w:proofErr w:type="spellEnd"/>
      <w:r w:rsidRPr="005F6FCA">
        <w:rPr>
          <w:rFonts w:eastAsia="Arial Unicode MS" w:cs="Times New Roman"/>
          <w:bCs/>
          <w:lang w:val="en-US" w:eastAsia="fr-FR"/>
        </w:rPr>
        <w:t xml:space="preserve"> analysis, methodology, monitoring, safety and follow-up, recording of clinical investigation data. This document </w:t>
      </w:r>
      <w:proofErr w:type="gramStart"/>
      <w:r w:rsidRPr="005F6FCA">
        <w:rPr>
          <w:rFonts w:eastAsia="Arial Unicode MS" w:cs="Times New Roman"/>
          <w:bCs/>
          <w:lang w:val="en-US" w:eastAsia="fr-FR"/>
        </w:rPr>
        <w:t>is called</w:t>
      </w:r>
      <w:proofErr w:type="gramEnd"/>
      <w:r w:rsidRPr="005F6FCA">
        <w:rPr>
          <w:rFonts w:eastAsia="Arial Unicode MS" w:cs="Times New Roman"/>
          <w:bCs/>
          <w:lang w:val="en-US" w:eastAsia="fr-FR"/>
        </w:rPr>
        <w:t xml:space="preserve"> the clinical investigation plan or clinical investigation protocol.</w:t>
      </w:r>
    </w:p>
    <w:p w14:paraId="430821C1" w14:textId="77777777" w:rsidR="005F6FCA" w:rsidRPr="005F6FCA" w:rsidRDefault="005F6FCA" w:rsidP="005F6FCA">
      <w:pPr>
        <w:spacing w:before="120" w:after="120"/>
        <w:ind w:left="0"/>
        <w:outlineLvl w:val="2"/>
        <w:rPr>
          <w:rFonts w:eastAsia="Arial Unicode MS" w:cs="Times New Roman"/>
          <w:bCs/>
          <w:lang w:val="en-US" w:eastAsia="fr-FR"/>
        </w:rPr>
      </w:pPr>
      <w:r w:rsidRPr="005F6FCA">
        <w:rPr>
          <w:rFonts w:eastAsia="Arial Unicode MS" w:cs="Times New Roman"/>
          <w:bCs/>
          <w:lang w:val="en-US" w:eastAsia="fr-FR"/>
        </w:rPr>
        <w:t xml:space="preserve">This information </w:t>
      </w:r>
      <w:proofErr w:type="gramStart"/>
      <w:r w:rsidRPr="005F6FCA">
        <w:rPr>
          <w:rFonts w:eastAsia="Arial Unicode MS" w:cs="Times New Roman"/>
          <w:bCs/>
          <w:lang w:val="en-US" w:eastAsia="fr-FR"/>
        </w:rPr>
        <w:t>may also be provided</w:t>
      </w:r>
      <w:proofErr w:type="gramEnd"/>
      <w:r w:rsidRPr="005F6FCA">
        <w:rPr>
          <w:rFonts w:eastAsia="Arial Unicode MS" w:cs="Times New Roman"/>
          <w:bCs/>
          <w:lang w:val="en-US" w:eastAsia="fr-FR"/>
        </w:rPr>
        <w:t xml:space="preserve"> in other documents that must be referenced in the protocol (investigator's brochure, informed consent, research contract </w:t>
      </w:r>
      <w:proofErr w:type="spellStart"/>
      <w:r w:rsidRPr="005F6FCA">
        <w:rPr>
          <w:rFonts w:eastAsia="Arial Unicode MS" w:cs="Times New Roman"/>
          <w:bCs/>
          <w:lang w:val="en-US" w:eastAsia="fr-FR"/>
        </w:rPr>
        <w:t>etc</w:t>
      </w:r>
      <w:proofErr w:type="spellEnd"/>
      <w:r w:rsidRPr="005F6FCA">
        <w:rPr>
          <w:rFonts w:eastAsia="Arial Unicode MS" w:cs="Times New Roman"/>
          <w:bCs/>
          <w:lang w:val="en-US" w:eastAsia="fr-FR"/>
        </w:rPr>
        <w:t xml:space="preserve">). </w:t>
      </w:r>
    </w:p>
    <w:p w14:paraId="2A03C2A7" w14:textId="77777777" w:rsidR="005F6FCA" w:rsidRPr="005F6FCA" w:rsidRDefault="005F6FCA" w:rsidP="005F6FCA">
      <w:pPr>
        <w:spacing w:before="120" w:after="120"/>
        <w:ind w:left="0"/>
        <w:outlineLvl w:val="2"/>
        <w:rPr>
          <w:rFonts w:eastAsia="Arial Unicode MS" w:cs="Times New Roman"/>
          <w:bCs/>
          <w:lang w:val="en-US" w:eastAsia="fr-FR"/>
        </w:rPr>
      </w:pPr>
      <w:r w:rsidRPr="005F6FCA">
        <w:rPr>
          <w:rFonts w:eastAsia="Arial Unicode MS" w:cs="Times New Roman"/>
          <w:bCs/>
          <w:lang w:val="en-US" w:eastAsia="fr-FR"/>
        </w:rPr>
        <w:t xml:space="preserve">The content of a clinical investigation protocol and any amended version should include all of the topics listed below and a justification for each topic if it is not self-evident. The protocol </w:t>
      </w:r>
      <w:proofErr w:type="gramStart"/>
      <w:r w:rsidRPr="005F6FCA">
        <w:rPr>
          <w:rFonts w:eastAsia="Arial Unicode MS" w:cs="Times New Roman"/>
          <w:bCs/>
          <w:lang w:val="en-US" w:eastAsia="fr-FR"/>
        </w:rPr>
        <w:t>should preferably be written</w:t>
      </w:r>
      <w:proofErr w:type="gramEnd"/>
      <w:r w:rsidRPr="005F6FCA">
        <w:rPr>
          <w:rFonts w:eastAsia="Arial Unicode MS" w:cs="Times New Roman"/>
          <w:bCs/>
          <w:lang w:val="en-US" w:eastAsia="fr-FR"/>
        </w:rPr>
        <w:t xml:space="preserve"> in English to facilitate subsequent publication. This document contains both a French and an English version of the sample protocol.</w:t>
      </w:r>
    </w:p>
    <w:p w14:paraId="6D4F5CD4" w14:textId="77777777" w:rsidR="005F6FCA" w:rsidRPr="005F6FCA" w:rsidRDefault="005F6FCA" w:rsidP="005F6FCA">
      <w:pPr>
        <w:spacing w:before="120" w:after="120"/>
        <w:ind w:left="0"/>
        <w:outlineLvl w:val="2"/>
        <w:rPr>
          <w:rFonts w:eastAsia="Arial Unicode MS" w:cs="Times New Roman"/>
          <w:bCs/>
          <w:lang w:val="en-US" w:eastAsia="fr-FR"/>
        </w:rPr>
      </w:pPr>
    </w:p>
    <w:p w14:paraId="18A91AE4" w14:textId="1B528C63" w:rsidR="005F6FCA" w:rsidRPr="005F6FCA" w:rsidRDefault="005F6FCA" w:rsidP="005F6FCA">
      <w:pPr>
        <w:pStyle w:val="TitreSOP1"/>
        <w:rPr>
          <w:rFonts w:eastAsia="Arial Unicode MS"/>
          <w:color w:val="auto"/>
          <w:lang w:eastAsia="fr-FR"/>
        </w:rPr>
      </w:pPr>
      <w:r w:rsidRPr="005F6FCA">
        <w:rPr>
          <w:rFonts w:eastAsia="Arial Unicode MS"/>
          <w:color w:val="auto"/>
          <w:lang w:eastAsia="fr-FR"/>
        </w:rPr>
        <w:t>Content</w:t>
      </w:r>
    </w:p>
    <w:p w14:paraId="2C284A4E" w14:textId="77777777" w:rsidR="005F6FCA" w:rsidRPr="005F6FCA" w:rsidRDefault="005F6FCA" w:rsidP="005F6FCA">
      <w:pPr>
        <w:pStyle w:val="TitreSOP1"/>
        <w:numPr>
          <w:ilvl w:val="0"/>
          <w:numId w:val="0"/>
        </w:numPr>
        <w:rPr>
          <w:rFonts w:eastAsia="Times New Roman"/>
          <w:color w:val="auto"/>
          <w:lang w:val="en-US" w:eastAsia="fr-FR"/>
        </w:rPr>
      </w:pPr>
    </w:p>
    <w:p w14:paraId="49E923AD" w14:textId="352A205C" w:rsidR="00714024" w:rsidRPr="005F6FCA" w:rsidRDefault="00940935"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 xml:space="preserve">front page </w:t>
      </w:r>
      <w:r w:rsidR="00714024" w:rsidRPr="005F6FCA">
        <w:rPr>
          <w:rFonts w:eastAsia="Times New Roman"/>
          <w:color w:val="auto"/>
          <w:lang w:val="en-US" w:eastAsia="fr-FR"/>
        </w:rPr>
        <w:t xml:space="preserve"> </w:t>
      </w:r>
    </w:p>
    <w:p w14:paraId="100A7A78" w14:textId="1775814B"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Title of the clinical investigation</w:t>
      </w:r>
    </w:p>
    <w:p w14:paraId="7D09002B" w14:textId="347D4895"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Protocol identification number</w:t>
      </w:r>
    </w:p>
    <w:p w14:paraId="5D5862C3" w14:textId="140988F5" w:rsidR="00714024" w:rsidRPr="005F6FCA" w:rsidRDefault="00714024" w:rsidP="00C235C5">
      <w:pPr>
        <w:pStyle w:val="Paragraphedeliste"/>
        <w:numPr>
          <w:ilvl w:val="0"/>
          <w:numId w:val="8"/>
        </w:numPr>
        <w:spacing w:after="120"/>
        <w:ind w:left="992" w:hanging="357"/>
        <w:contextualSpacing w:val="0"/>
        <w:rPr>
          <w:lang w:val="en-US" w:eastAsia="fr-FR"/>
        </w:rPr>
      </w:pPr>
      <w:proofErr w:type="spellStart"/>
      <w:r w:rsidRPr="005F6FCA">
        <w:rPr>
          <w:lang w:val="en-US" w:eastAsia="fr-FR"/>
        </w:rPr>
        <w:t>Eudract</w:t>
      </w:r>
      <w:proofErr w:type="spellEnd"/>
      <w:r w:rsidRPr="005F6FCA">
        <w:rPr>
          <w:lang w:val="en-US" w:eastAsia="fr-FR"/>
        </w:rPr>
        <w:t xml:space="preserve"> / EUDAMED number (if known)</w:t>
      </w:r>
    </w:p>
    <w:p w14:paraId="22D1B778" w14:textId="57DA647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Protocol version number and version date</w:t>
      </w:r>
    </w:p>
    <w:p w14:paraId="62784E42" w14:textId="77777777" w:rsidR="00714024" w:rsidRPr="005F6FCA" w:rsidRDefault="00714024" w:rsidP="00714024">
      <w:pPr>
        <w:spacing w:before="120" w:after="120"/>
        <w:ind w:left="426"/>
        <w:rPr>
          <w:rFonts w:eastAsia="Times New Roman" w:cs="Times New Roman"/>
          <w:b/>
          <w:bCs/>
          <w:u w:val="single"/>
          <w:lang w:val="en-US" w:eastAsia="fr-FR"/>
        </w:rPr>
      </w:pPr>
    </w:p>
    <w:p w14:paraId="3C5F27BF" w14:textId="78D59A38"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Signature page</w:t>
      </w:r>
    </w:p>
    <w:p w14:paraId="2984A833" w14:textId="3BA2CF8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Identification and complete contact information of the Investigators associated with the project (or list in annex). </w:t>
      </w:r>
    </w:p>
    <w:p w14:paraId="61356FE3" w14:textId="41A393C5"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Declaration of confidentiality (AAHRPP-FORM-031) with respect to the information contained in the protocol. It </w:t>
      </w:r>
      <w:proofErr w:type="gramStart"/>
      <w:r w:rsidRPr="005F6FCA">
        <w:rPr>
          <w:lang w:val="en-US" w:eastAsia="fr-FR"/>
        </w:rPr>
        <w:t>will be signed</w:t>
      </w:r>
      <w:proofErr w:type="gramEnd"/>
      <w:r w:rsidRPr="005F6FCA">
        <w:rPr>
          <w:lang w:val="en-US" w:eastAsia="fr-FR"/>
        </w:rPr>
        <w:t xml:space="preserve"> upon first receipt of the protocol (AAHRPP-SOP-019, AAHRPP-SOP-020).</w:t>
      </w:r>
    </w:p>
    <w:p w14:paraId="5A123C9E" w14:textId="39E64EEF"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Statement that the clinical investigation </w:t>
      </w:r>
      <w:proofErr w:type="gramStart"/>
      <w:r w:rsidRPr="005F6FCA">
        <w:rPr>
          <w:lang w:val="en-US" w:eastAsia="fr-FR"/>
        </w:rPr>
        <w:t>will be conducted</w:t>
      </w:r>
      <w:proofErr w:type="gramEnd"/>
      <w:r w:rsidRPr="005F6FCA">
        <w:rPr>
          <w:lang w:val="en-US" w:eastAsia="fr-FR"/>
        </w:rPr>
        <w:t xml:space="preserve"> in accordance with the protocol, Good Clinical Practice (GCP) and applicable regulatory requirements.</w:t>
      </w:r>
    </w:p>
    <w:p w14:paraId="08AC5B7C" w14:textId="77777777" w:rsidR="00714024" w:rsidRPr="005F6FCA" w:rsidRDefault="00714024" w:rsidP="00714024">
      <w:pPr>
        <w:spacing w:before="120" w:after="120"/>
        <w:ind w:left="426"/>
        <w:rPr>
          <w:rFonts w:eastAsia="Times New Roman" w:cs="Times New Roman"/>
          <w:b/>
          <w:bCs/>
          <w:u w:val="single"/>
          <w:lang w:val="en-US" w:eastAsia="fr-FR"/>
        </w:rPr>
      </w:pPr>
    </w:p>
    <w:p w14:paraId="0EBCF7E8" w14:textId="77777777" w:rsidR="00E44A65" w:rsidRDefault="00E44A65">
      <w:pPr>
        <w:rPr>
          <w:rFonts w:asciiTheme="majorHAnsi" w:eastAsia="Times New Roman" w:hAnsiTheme="majorHAnsi" w:cstheme="majorBidi"/>
          <w:b/>
          <w:bCs/>
          <w:smallCaps/>
          <w:sz w:val="28"/>
          <w:szCs w:val="28"/>
          <w:lang w:val="en-US" w:eastAsia="fr-FR"/>
        </w:rPr>
      </w:pPr>
      <w:r>
        <w:rPr>
          <w:rFonts w:eastAsia="Times New Roman"/>
          <w:lang w:val="en-US" w:eastAsia="fr-FR"/>
        </w:rPr>
        <w:br w:type="page"/>
      </w:r>
    </w:p>
    <w:p w14:paraId="573E4E9B" w14:textId="5C06DF9A"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General information</w:t>
      </w:r>
    </w:p>
    <w:p w14:paraId="0C5A70BF" w14:textId="7032F3C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Title of the clinical investigation</w:t>
      </w:r>
    </w:p>
    <w:p w14:paraId="04A3FA1A" w14:textId="7EF22154"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Protocol identification number</w:t>
      </w:r>
    </w:p>
    <w:p w14:paraId="21BE5917" w14:textId="7C2E33B3" w:rsidR="00714024" w:rsidRPr="005F6FCA" w:rsidRDefault="00714024" w:rsidP="00C235C5">
      <w:pPr>
        <w:pStyle w:val="Paragraphedeliste"/>
        <w:numPr>
          <w:ilvl w:val="0"/>
          <w:numId w:val="8"/>
        </w:numPr>
        <w:spacing w:after="120"/>
        <w:ind w:left="992" w:hanging="357"/>
        <w:contextualSpacing w:val="0"/>
        <w:rPr>
          <w:lang w:val="en-US" w:eastAsia="fr-FR"/>
        </w:rPr>
      </w:pPr>
      <w:proofErr w:type="spellStart"/>
      <w:r w:rsidRPr="005F6FCA">
        <w:rPr>
          <w:lang w:val="en-US" w:eastAsia="fr-FR"/>
        </w:rPr>
        <w:lastRenderedPageBreak/>
        <w:t>Eudract</w:t>
      </w:r>
      <w:proofErr w:type="spellEnd"/>
      <w:r w:rsidRPr="005F6FCA">
        <w:rPr>
          <w:lang w:val="en-US" w:eastAsia="fr-FR"/>
        </w:rPr>
        <w:t xml:space="preserve"> / EUDAMED number (if known)</w:t>
      </w:r>
    </w:p>
    <w:p w14:paraId="1E6C9030" w14:textId="40BE166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Protocol version number and version date</w:t>
      </w:r>
    </w:p>
    <w:p w14:paraId="45E44A31" w14:textId="35F5B329"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If modified, date and number</w:t>
      </w:r>
    </w:p>
    <w:p w14:paraId="61FF21F3" w14:textId="53EF6B5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In case of modification, summary of the modification/revision history</w:t>
      </w:r>
    </w:p>
    <w:p w14:paraId="13C6538D" w14:textId="12C53244"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Full identification &amp; contact details of the sponsor (institution)</w:t>
      </w:r>
    </w:p>
    <w:p w14:paraId="3A800DC2" w14:textId="34257E66"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Full identification &amp; contact details of the local representative (if foreign sponsor)</w:t>
      </w:r>
    </w:p>
    <w:p w14:paraId="5D9C9488" w14:textId="7D1E48E4"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Full identification &amp; contact details of the principal investigator</w:t>
      </w:r>
    </w:p>
    <w:p w14:paraId="5AFB0311" w14:textId="6582C354"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Full identification &amp; contact details of the site(s) where the clinical investigation will take place </w:t>
      </w:r>
    </w:p>
    <w:p w14:paraId="6AB17EF6" w14:textId="28BD4D65"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Full identification &amp; contact details of external organizations (such as central laboratories, contract research organizations, consultants or other subcontractors) involved in the clinical investigation.</w:t>
      </w:r>
    </w:p>
    <w:p w14:paraId="366090C3" w14:textId="61673D06"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The various roles, responsibilities and qualifications of the investigators </w:t>
      </w:r>
      <w:proofErr w:type="gramStart"/>
      <w:r w:rsidRPr="005F6FCA">
        <w:rPr>
          <w:lang w:val="en-US" w:eastAsia="fr-FR"/>
        </w:rPr>
        <w:t>must be specified</w:t>
      </w:r>
      <w:proofErr w:type="gramEnd"/>
      <w:r w:rsidRPr="005F6FCA">
        <w:rPr>
          <w:lang w:val="en-US" w:eastAsia="fr-FR"/>
        </w:rPr>
        <w:t>.</w:t>
      </w:r>
    </w:p>
    <w:p w14:paraId="319E6A2C" w14:textId="2B77B55E"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At the bottom of the page, the version number and identification number of the protocol, the page number and the total number of pages on each page (</w:t>
      </w:r>
      <w:proofErr w:type="gramStart"/>
      <w:r w:rsidRPr="005F6FCA">
        <w:rPr>
          <w:lang w:val="en-US" w:eastAsia="fr-FR"/>
        </w:rPr>
        <w:t>except</w:t>
      </w:r>
      <w:proofErr w:type="gramEnd"/>
      <w:r w:rsidRPr="005F6FCA">
        <w:rPr>
          <w:lang w:val="en-US" w:eastAsia="fr-FR"/>
        </w:rPr>
        <w:t xml:space="preserve"> the first page).</w:t>
      </w:r>
    </w:p>
    <w:p w14:paraId="255BF1F4" w14:textId="77777777" w:rsidR="00714024" w:rsidRPr="005F6FCA" w:rsidRDefault="00714024" w:rsidP="00714024">
      <w:pPr>
        <w:spacing w:before="120" w:after="120"/>
        <w:ind w:left="426"/>
        <w:rPr>
          <w:rFonts w:eastAsia="Times New Roman" w:cs="Times New Roman"/>
          <w:b/>
          <w:bCs/>
          <w:u w:val="single"/>
          <w:lang w:val="en-US" w:eastAsia="fr-FR"/>
        </w:rPr>
      </w:pPr>
    </w:p>
    <w:p w14:paraId="535DDA8E" w14:textId="555841D4"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Synoptic summary (one page)</w:t>
      </w:r>
      <w:r w:rsidR="00714024" w:rsidRPr="005F6FCA">
        <w:rPr>
          <w:rFonts w:eastAsia="Times New Roman"/>
          <w:color w:val="auto"/>
          <w:lang w:val="en-US" w:eastAsia="fr-FR"/>
        </w:rPr>
        <w:t xml:space="preserve"> </w:t>
      </w:r>
    </w:p>
    <w:p w14:paraId="52966D46" w14:textId="402EB12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Title of the </w:t>
      </w:r>
      <w:r w:rsidR="00D436D0" w:rsidRPr="005F6FCA">
        <w:rPr>
          <w:lang w:val="en-US" w:eastAsia="fr-FR"/>
        </w:rPr>
        <w:t>investigation</w:t>
      </w:r>
    </w:p>
    <w:p w14:paraId="6FEB01A6" w14:textId="4DB81472"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Sponsor</w:t>
      </w:r>
    </w:p>
    <w:p w14:paraId="25AB3ABD" w14:textId="36F8FA9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Principal Investigator</w:t>
      </w:r>
    </w:p>
    <w:p w14:paraId="34F91AD6" w14:textId="3570DA30"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Participating centers</w:t>
      </w:r>
    </w:p>
    <w:p w14:paraId="538743BB" w14:textId="3291F083"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Study design</w:t>
      </w:r>
    </w:p>
    <w:p w14:paraId="073E3B6C" w14:textId="2BCE179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Type of study and methodology</w:t>
      </w:r>
    </w:p>
    <w:p w14:paraId="797A5395" w14:textId="50E00BB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Objectives of the study</w:t>
      </w:r>
    </w:p>
    <w:p w14:paraId="64E5618E" w14:textId="759FBE3F"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Pre-existing data (light)</w:t>
      </w:r>
    </w:p>
    <w:p w14:paraId="4EDC6A1D" w14:textId="7E97EB16"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Purpose</w:t>
      </w:r>
    </w:p>
    <w:p w14:paraId="78DFB917" w14:textId="56224215"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Number of patients</w:t>
      </w:r>
    </w:p>
    <w:p w14:paraId="39CCB066" w14:textId="74CDC180"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Inclusion criteria</w:t>
      </w:r>
    </w:p>
    <w:p w14:paraId="7C981B6F" w14:textId="4D79009E"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Exclusion criteria</w:t>
      </w:r>
    </w:p>
    <w:p w14:paraId="72615E1E" w14:textId="3804F02E"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Treatment plan</w:t>
      </w:r>
    </w:p>
    <w:p w14:paraId="1C649B36" w14:textId="3C6F4183"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Statistical evaluation</w:t>
      </w:r>
    </w:p>
    <w:p w14:paraId="5AA33943" w14:textId="5EBD1FDA"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A brief description of how the clinical investigation </w:t>
      </w:r>
      <w:proofErr w:type="gramStart"/>
      <w:r w:rsidRPr="005F6FCA">
        <w:rPr>
          <w:lang w:val="en-US" w:eastAsia="fr-FR"/>
        </w:rPr>
        <w:t>was funded</w:t>
      </w:r>
      <w:proofErr w:type="gramEnd"/>
      <w:r w:rsidRPr="005F6FCA">
        <w:rPr>
          <w:lang w:val="en-US" w:eastAsia="fr-FR"/>
        </w:rPr>
        <w:t xml:space="preserve"> and a brief description of the agreement between the sponsor and the site(s) should also be included.</w:t>
      </w:r>
    </w:p>
    <w:p w14:paraId="0C7BD43D" w14:textId="5F57C888"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Flow chart of visits and procedures</w:t>
      </w:r>
    </w:p>
    <w:p w14:paraId="135A3DCC" w14:textId="77777777" w:rsidR="00714024" w:rsidRPr="005F6FCA" w:rsidRDefault="00714024" w:rsidP="00714024">
      <w:pPr>
        <w:spacing w:before="120" w:after="120"/>
        <w:ind w:left="426"/>
        <w:rPr>
          <w:rFonts w:eastAsia="Times New Roman" w:cs="Times New Roman"/>
          <w:b/>
          <w:bCs/>
          <w:u w:val="single"/>
          <w:lang w:val="en-US" w:eastAsia="fr-FR"/>
        </w:rPr>
      </w:pPr>
    </w:p>
    <w:p w14:paraId="0801764E" w14:textId="08B7ADAA"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lastRenderedPageBreak/>
        <w:t>Table of contents</w:t>
      </w:r>
    </w:p>
    <w:p w14:paraId="3B2454D8" w14:textId="77777777" w:rsidR="00714024" w:rsidRPr="005F6FCA" w:rsidRDefault="00714024" w:rsidP="00714024">
      <w:pPr>
        <w:spacing w:before="120" w:after="120"/>
        <w:ind w:left="426"/>
        <w:rPr>
          <w:rFonts w:eastAsia="Times New Roman" w:cs="Times New Roman"/>
          <w:b/>
          <w:bCs/>
          <w:u w:val="single"/>
          <w:lang w:val="en-US" w:eastAsia="fr-FR"/>
        </w:rPr>
      </w:pPr>
    </w:p>
    <w:p w14:paraId="7BD7B962" w14:textId="31FFB18C"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List of abbreviations</w:t>
      </w:r>
    </w:p>
    <w:p w14:paraId="1DEFD96B" w14:textId="77777777" w:rsidR="00714024" w:rsidRPr="005F6FCA" w:rsidRDefault="00714024" w:rsidP="00714024">
      <w:pPr>
        <w:spacing w:before="120" w:after="120"/>
        <w:ind w:left="426"/>
        <w:rPr>
          <w:rFonts w:eastAsia="Times New Roman" w:cs="Times New Roman"/>
          <w:b/>
          <w:bCs/>
          <w:u w:val="single"/>
          <w:lang w:val="en-US" w:eastAsia="fr-FR"/>
        </w:rPr>
      </w:pPr>
    </w:p>
    <w:p w14:paraId="1574983E" w14:textId="77B512D5"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Identification and description of the investigational device</w:t>
      </w:r>
    </w:p>
    <w:p w14:paraId="3501491B" w14:textId="28807A2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Brief description of the device.</w:t>
      </w:r>
    </w:p>
    <w:p w14:paraId="0D5E6EB2" w14:textId="3F701E69"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Details of the device manufacturer.</w:t>
      </w:r>
    </w:p>
    <w:p w14:paraId="7AC96CFD" w14:textId="256EEE1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Model or type name or number, including software version and accessories, if any, allowing full identification.</w:t>
      </w:r>
    </w:p>
    <w:p w14:paraId="1C672D4F" w14:textId="06F3AD42"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Description of how to ensure traceability during and after the clinical investigation, e.g., by assigning lot numbers or serial numbers.</w:t>
      </w:r>
    </w:p>
    <w:p w14:paraId="3D41EBDE" w14:textId="40E85D3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Intended use of the device in the proposed clinical investigation.</w:t>
      </w:r>
    </w:p>
    <w:p w14:paraId="25027805" w14:textId="52F8878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Population and indications for use of the device.</w:t>
      </w:r>
    </w:p>
    <w:p w14:paraId="6AC31F85" w14:textId="5AE431E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14:paraId="5A9D2B00" w14:textId="29FA2113"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Summary of training and experience required for use of the device, taking into account risk assessment.</w:t>
      </w:r>
    </w:p>
    <w:p w14:paraId="5A87783D" w14:textId="47059B69"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Description of the medical or surgical procedures specific to the use of the device.</w:t>
      </w:r>
    </w:p>
    <w:p w14:paraId="1A1CA2D1" w14:textId="236EAA96"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References to the investigator's brochure and instructions for use.</w:t>
      </w:r>
    </w:p>
    <w:p w14:paraId="579ED98E" w14:textId="392247CD" w:rsidR="00714024" w:rsidRPr="005F6FCA" w:rsidRDefault="00714024" w:rsidP="00714024">
      <w:pPr>
        <w:rPr>
          <w:lang w:val="en-US" w:eastAsia="fr-FR"/>
        </w:rPr>
      </w:pPr>
      <w:r w:rsidRPr="005F6FCA">
        <w:rPr>
          <w:lang w:val="en-US" w:eastAsia="fr-FR"/>
        </w:rPr>
        <w:t xml:space="preserve">The above information </w:t>
      </w:r>
      <w:proofErr w:type="gramStart"/>
      <w:r w:rsidRPr="005F6FCA">
        <w:rPr>
          <w:lang w:val="en-US" w:eastAsia="fr-FR"/>
        </w:rPr>
        <w:t>should also be provided</w:t>
      </w:r>
      <w:proofErr w:type="gramEnd"/>
      <w:r w:rsidRPr="005F6FCA">
        <w:rPr>
          <w:lang w:val="en-US" w:eastAsia="fr-FR"/>
        </w:rPr>
        <w:t>, where possible, for the comparator where applicable.</w:t>
      </w:r>
    </w:p>
    <w:p w14:paraId="73294315" w14:textId="4D9BA9E1" w:rsidR="00714024" w:rsidRPr="005F6FCA" w:rsidRDefault="00714024" w:rsidP="00714024">
      <w:pPr>
        <w:rPr>
          <w:lang w:val="en-US" w:eastAsia="fr-FR"/>
        </w:rPr>
      </w:pPr>
    </w:p>
    <w:p w14:paraId="67D1064F" w14:textId="77777777" w:rsidR="00714024" w:rsidRPr="005F6FCA" w:rsidRDefault="00714024" w:rsidP="00714024">
      <w:pPr>
        <w:rPr>
          <w:lang w:val="en-US" w:eastAsia="fr-FR"/>
        </w:rPr>
      </w:pPr>
    </w:p>
    <w:p w14:paraId="0CEE2677" w14:textId="2D22C098"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justification for the design of the clinical investigation</w:t>
      </w:r>
    </w:p>
    <w:p w14:paraId="27464EEA" w14:textId="5515104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Assessment of the results of relevant preclinical trials/analyses and prior clinical investigations, if any, conducted to justify the use of the device in human subjects.</w:t>
      </w:r>
    </w:p>
    <w:p w14:paraId="4F4E3CE0" w14:textId="69C09A4B"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References to literature and data relevant to the clinical investigation and serving as background information for the proposed clinical investigation.</w:t>
      </w:r>
    </w:p>
    <w:p w14:paraId="07823D5D" w14:textId="77777777" w:rsidR="00714024" w:rsidRPr="005F6FCA" w:rsidRDefault="00714024" w:rsidP="00714024">
      <w:pPr>
        <w:spacing w:before="120" w:after="120"/>
        <w:ind w:left="426"/>
        <w:rPr>
          <w:rFonts w:eastAsia="Times New Roman" w:cs="Times New Roman"/>
          <w:b/>
          <w:bCs/>
          <w:u w:val="single"/>
          <w:lang w:val="en-US" w:eastAsia="fr-FR"/>
        </w:rPr>
      </w:pPr>
    </w:p>
    <w:p w14:paraId="651C1F3B" w14:textId="77777777" w:rsidR="00E44A65" w:rsidRDefault="00E44A65">
      <w:pPr>
        <w:rPr>
          <w:rFonts w:asciiTheme="majorHAnsi" w:eastAsia="Times New Roman" w:hAnsiTheme="majorHAnsi" w:cstheme="majorBidi"/>
          <w:b/>
          <w:bCs/>
          <w:smallCaps/>
          <w:sz w:val="28"/>
          <w:szCs w:val="28"/>
          <w:lang w:val="en-US" w:eastAsia="fr-FR"/>
        </w:rPr>
      </w:pPr>
      <w:r>
        <w:rPr>
          <w:rFonts w:eastAsia="Times New Roman"/>
          <w:lang w:val="en-US" w:eastAsia="fr-FR"/>
        </w:rPr>
        <w:br w:type="page"/>
      </w:r>
    </w:p>
    <w:p w14:paraId="2A78C00D" w14:textId="61B7D967"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Benefits and risks</w:t>
      </w:r>
      <w:r w:rsidR="00714024" w:rsidRPr="005F6FCA">
        <w:rPr>
          <w:rFonts w:eastAsia="Times New Roman"/>
          <w:color w:val="auto"/>
          <w:lang w:val="en-US" w:eastAsia="fr-FR"/>
        </w:rPr>
        <w:t xml:space="preserve"> </w:t>
      </w:r>
    </w:p>
    <w:p w14:paraId="756C6D17" w14:textId="5F2277D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Expected adverse effects of the device.</w:t>
      </w:r>
    </w:p>
    <w:p w14:paraId="5BA1F84D" w14:textId="38573530"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Risks associated with participation in the clinical investigation.</w:t>
      </w:r>
    </w:p>
    <w:p w14:paraId="6FBF8001" w14:textId="106368D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Steps taken to control or mitigate the risks.</w:t>
      </w:r>
    </w:p>
    <w:p w14:paraId="209EA4FF" w14:textId="256BB18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Expected clinical benefits.</w:t>
      </w:r>
    </w:p>
    <w:p w14:paraId="012C7D38" w14:textId="12500BAD"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Justification of the benefit/risk ratio </w:t>
      </w:r>
    </w:p>
    <w:p w14:paraId="183503F6" w14:textId="77777777" w:rsidR="00714024" w:rsidRPr="005F6FCA" w:rsidRDefault="00714024" w:rsidP="00714024">
      <w:pPr>
        <w:spacing w:before="120" w:after="120"/>
        <w:ind w:left="426"/>
        <w:rPr>
          <w:rFonts w:eastAsia="Times New Roman" w:cs="Times New Roman"/>
          <w:b/>
          <w:bCs/>
          <w:u w:val="single"/>
          <w:lang w:val="en-US" w:eastAsia="fr-FR"/>
        </w:rPr>
      </w:pPr>
    </w:p>
    <w:p w14:paraId="44E5A33C" w14:textId="1D0622E3"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Objectives and hypotheses</w:t>
      </w:r>
    </w:p>
    <w:p w14:paraId="38B41318" w14:textId="5F5EB950"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Purpose of the clinical investigation, statements regarding the clinical performance, efficacy or safety of the device under investigation to </w:t>
      </w:r>
      <w:proofErr w:type="gramStart"/>
      <w:r w:rsidRPr="005F6FCA">
        <w:rPr>
          <w:lang w:val="en-US" w:eastAsia="fr-FR"/>
        </w:rPr>
        <w:t>be verified</w:t>
      </w:r>
      <w:proofErr w:type="gramEnd"/>
      <w:r w:rsidRPr="005F6FCA">
        <w:rPr>
          <w:lang w:val="en-US" w:eastAsia="fr-FR"/>
        </w:rPr>
        <w:t>.</w:t>
      </w:r>
    </w:p>
    <w:p w14:paraId="6F4D5D3A" w14:textId="77CC48B2"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Objectives, primary and secondary, described in terms of "superiority", "non-inferiority" or "equivalence", if applicable.</w:t>
      </w:r>
    </w:p>
    <w:p w14:paraId="05FE6E4A" w14:textId="40AD9FC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Scientific rationale and clinical relevance regarding magnitude of effects, margins of non-inferiority or limits of equivalence, if applicable.</w:t>
      </w:r>
    </w:p>
    <w:p w14:paraId="0CD9B5DF" w14:textId="370C3B8B"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Primary and secondary assumptions, if any.</w:t>
      </w:r>
    </w:p>
    <w:p w14:paraId="1722ED34" w14:textId="016017E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Expected risks and adverse effects of the device, which </w:t>
      </w:r>
      <w:proofErr w:type="gramStart"/>
      <w:r w:rsidRPr="005F6FCA">
        <w:rPr>
          <w:lang w:val="en-US" w:eastAsia="fr-FR"/>
        </w:rPr>
        <w:t>should be evaluated</w:t>
      </w:r>
      <w:proofErr w:type="gramEnd"/>
      <w:r w:rsidRPr="005F6FCA">
        <w:rPr>
          <w:lang w:val="en-US" w:eastAsia="fr-FR"/>
        </w:rPr>
        <w:t>.</w:t>
      </w:r>
    </w:p>
    <w:p w14:paraId="31F2986B" w14:textId="77777777" w:rsidR="00714024" w:rsidRPr="005F6FCA" w:rsidRDefault="00714024" w:rsidP="00714024">
      <w:pPr>
        <w:spacing w:before="120" w:after="120"/>
        <w:ind w:left="426"/>
        <w:rPr>
          <w:lang w:val="en-US" w:eastAsia="fr-FR"/>
        </w:rPr>
      </w:pPr>
      <w:r w:rsidRPr="005F6FCA">
        <w:rPr>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5F6FCA">
        <w:rPr>
          <w:rFonts w:eastAsia="Times New Roman" w:cs="Times New Roman"/>
          <w:b/>
          <w:bCs/>
          <w:u w:val="single"/>
          <w:lang w:val="en-US" w:eastAsia="fr-FR"/>
        </w:rPr>
        <w:t xml:space="preserve"> </w:t>
      </w:r>
      <w:r w:rsidRPr="005F6FCA">
        <w:rPr>
          <w:lang w:val="en-US" w:eastAsia="fr-FR"/>
        </w:rPr>
        <w:t xml:space="preserve">implementation of the primary endpoint(s). Statements </w:t>
      </w:r>
      <w:proofErr w:type="gramStart"/>
      <w:r w:rsidRPr="005F6FCA">
        <w:rPr>
          <w:lang w:val="en-US" w:eastAsia="fr-FR"/>
        </w:rPr>
        <w:t>should be linked</w:t>
      </w:r>
      <w:proofErr w:type="gramEnd"/>
      <w:r w:rsidRPr="005F6FCA">
        <w:rPr>
          <w:lang w:val="en-US" w:eastAsia="fr-FR"/>
        </w:rPr>
        <w:t xml:space="preserve"> to eligibility criteria for the subject and users.</w:t>
      </w:r>
    </w:p>
    <w:p w14:paraId="42CE0103" w14:textId="77777777" w:rsidR="00714024" w:rsidRPr="005F6FCA" w:rsidRDefault="00714024" w:rsidP="00714024">
      <w:pPr>
        <w:spacing w:before="120" w:after="120"/>
        <w:ind w:left="426"/>
        <w:rPr>
          <w:rFonts w:eastAsia="Times New Roman" w:cs="Times New Roman"/>
          <w:b/>
          <w:bCs/>
          <w:u w:val="single"/>
          <w:lang w:val="en-US" w:eastAsia="fr-FR"/>
        </w:rPr>
      </w:pPr>
    </w:p>
    <w:p w14:paraId="74099625" w14:textId="656FFDFA" w:rsidR="00714024"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Design of the clinical investigation</w:t>
      </w:r>
    </w:p>
    <w:p w14:paraId="2ED20347" w14:textId="786D6438" w:rsidR="00714024" w:rsidRPr="005F6FCA" w:rsidRDefault="00714024" w:rsidP="000F65ED">
      <w:pPr>
        <w:pStyle w:val="TitreSOP2"/>
        <w:numPr>
          <w:ilvl w:val="0"/>
          <w:numId w:val="0"/>
        </w:numPr>
        <w:spacing w:after="240"/>
        <w:ind w:left="360"/>
        <w:rPr>
          <w:rFonts w:eastAsia="Times New Roman"/>
          <w:color w:val="auto"/>
          <w:lang w:val="en-US" w:eastAsia="fr-FR"/>
        </w:rPr>
      </w:pPr>
      <w:r w:rsidRPr="005F6FCA">
        <w:rPr>
          <w:rFonts w:eastAsia="Times New Roman"/>
          <w:color w:val="auto"/>
          <w:lang w:val="en-US" w:eastAsia="fr-FR"/>
        </w:rPr>
        <w:t>General description</w:t>
      </w:r>
    </w:p>
    <w:p w14:paraId="49D47BC1" w14:textId="4EF0143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14:paraId="779C8775" w14:textId="69B50DD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Description of the development phases of the device.</w:t>
      </w:r>
    </w:p>
    <w:p w14:paraId="4B05865E" w14:textId="0EE8AD8A"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Number of medical devices and comparators (if any) used per subject. </w:t>
      </w:r>
    </w:p>
    <w:p w14:paraId="2E00AF86" w14:textId="0559DBB7"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 xml:space="preserve">Follow-up provided and expected duration (total and per subject) of the study. Justification for the duration of follow-up </w:t>
      </w:r>
      <w:proofErr w:type="gramStart"/>
      <w:r w:rsidRPr="005F6FCA">
        <w:rPr>
          <w:lang w:val="en-US" w:eastAsia="fr-FR"/>
        </w:rPr>
        <w:t>is recommended</w:t>
      </w:r>
      <w:proofErr w:type="gramEnd"/>
      <w:r w:rsidRPr="005F6FCA">
        <w:rPr>
          <w:lang w:val="en-US" w:eastAsia="fr-FR"/>
        </w:rPr>
        <w:t>.</w:t>
      </w:r>
    </w:p>
    <w:p w14:paraId="6B5A6651" w14:textId="3D68F9BC"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Details of measures taken to minimize bias</w:t>
      </w:r>
    </w:p>
    <w:p w14:paraId="06142BF0" w14:textId="6B464CCE"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Definition of the end of the clinical investigation.</w:t>
      </w:r>
    </w:p>
    <w:p w14:paraId="02FD72CD" w14:textId="77777777" w:rsidR="00C235C5" w:rsidRPr="005F6FCA" w:rsidRDefault="00C235C5" w:rsidP="00C235C5">
      <w:pPr>
        <w:spacing w:after="120"/>
        <w:ind w:left="635"/>
        <w:rPr>
          <w:lang w:val="en-US" w:eastAsia="fr-FR"/>
        </w:rPr>
      </w:pPr>
    </w:p>
    <w:p w14:paraId="6DF2486A" w14:textId="77777777" w:rsidR="00E44A65" w:rsidRDefault="00E44A65">
      <w:pPr>
        <w:rPr>
          <w:rFonts w:asciiTheme="majorHAnsi" w:eastAsia="Times New Roman" w:hAnsiTheme="majorHAnsi" w:cstheme="majorBidi"/>
          <w:bCs/>
          <w:sz w:val="26"/>
          <w:szCs w:val="26"/>
          <w:u w:val="single"/>
          <w:lang w:val="en-US" w:eastAsia="fr-FR"/>
        </w:rPr>
      </w:pPr>
      <w:r>
        <w:rPr>
          <w:rFonts w:eastAsia="Times New Roman"/>
          <w:lang w:val="en-US" w:eastAsia="fr-FR"/>
        </w:rPr>
        <w:br w:type="page"/>
      </w:r>
    </w:p>
    <w:p w14:paraId="4EE64910" w14:textId="66A1F2F3" w:rsidR="00714024" w:rsidRPr="005F6FCA" w:rsidRDefault="00714024" w:rsidP="000F65ED">
      <w:pPr>
        <w:pStyle w:val="TitreSOP2"/>
        <w:numPr>
          <w:ilvl w:val="0"/>
          <w:numId w:val="0"/>
        </w:numPr>
        <w:spacing w:after="240"/>
        <w:ind w:left="360"/>
        <w:rPr>
          <w:rFonts w:eastAsia="Times New Roman"/>
          <w:color w:val="auto"/>
          <w:lang w:val="en-US" w:eastAsia="fr-FR"/>
        </w:rPr>
      </w:pPr>
      <w:r w:rsidRPr="005F6FCA">
        <w:rPr>
          <w:rFonts w:eastAsia="Times New Roman"/>
          <w:color w:val="auto"/>
          <w:lang w:val="en-US" w:eastAsia="fr-FR"/>
        </w:rPr>
        <w:t>Study subjects</w:t>
      </w:r>
    </w:p>
    <w:p w14:paraId="738DD176" w14:textId="742B9DCF"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Number of subjects</w:t>
      </w:r>
    </w:p>
    <w:p w14:paraId="22A9963A" w14:textId="0F4FF5D3"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Selection criteria (inclusion and exclusion)</w:t>
      </w:r>
    </w:p>
    <w:p w14:paraId="5EF4FA5F" w14:textId="3644BE69"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Representativeness of the study population in relation to the target population</w:t>
      </w:r>
    </w:p>
    <w:p w14:paraId="7735FD67" w14:textId="79658C7B"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Vulnerable subjects involved (if applicable)</w:t>
      </w:r>
    </w:p>
    <w:p w14:paraId="6D475206" w14:textId="3FFD3A31"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Recruitment procedures</w:t>
      </w:r>
    </w:p>
    <w:p w14:paraId="6422A8E3" w14:textId="6D4BB0A8"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Procedures for withdrawal and/or replacement of subjects, if applicable</w:t>
      </w:r>
    </w:p>
    <w:p w14:paraId="20B5FE48" w14:textId="5167FD89" w:rsidR="00714024" w:rsidRPr="005F6FCA" w:rsidRDefault="00714024" w:rsidP="00C235C5">
      <w:pPr>
        <w:pStyle w:val="Paragraphedeliste"/>
        <w:numPr>
          <w:ilvl w:val="0"/>
          <w:numId w:val="8"/>
        </w:numPr>
        <w:spacing w:after="120"/>
        <w:ind w:left="992" w:hanging="357"/>
        <w:contextualSpacing w:val="0"/>
        <w:rPr>
          <w:lang w:val="en-US" w:eastAsia="fr-FR"/>
        </w:rPr>
      </w:pPr>
      <w:r w:rsidRPr="005F6FCA">
        <w:rPr>
          <w:lang w:val="en-US" w:eastAsia="fr-FR"/>
        </w:rPr>
        <w:t>Estimated time required to recruit the expected number of subjects</w:t>
      </w:r>
    </w:p>
    <w:p w14:paraId="1D76570D" w14:textId="67F4140E" w:rsidR="00C235C5" w:rsidRPr="005F6FCA" w:rsidRDefault="00C235C5" w:rsidP="00C235C5">
      <w:pPr>
        <w:spacing w:after="120"/>
        <w:rPr>
          <w:lang w:val="en-US" w:eastAsia="fr-FR"/>
        </w:rPr>
      </w:pPr>
    </w:p>
    <w:p w14:paraId="0E367623" w14:textId="1E86A988" w:rsidR="0045726A" w:rsidRPr="005F6FCA" w:rsidRDefault="0045726A" w:rsidP="000F65ED">
      <w:pPr>
        <w:pStyle w:val="TitreSOP2"/>
        <w:numPr>
          <w:ilvl w:val="0"/>
          <w:numId w:val="0"/>
        </w:numPr>
        <w:spacing w:after="240"/>
        <w:ind w:left="360"/>
        <w:rPr>
          <w:rFonts w:eastAsia="Times New Roman"/>
          <w:color w:val="auto"/>
          <w:lang w:val="en-US" w:eastAsia="fr-FR"/>
        </w:rPr>
      </w:pPr>
      <w:r w:rsidRPr="005F6FCA">
        <w:rPr>
          <w:rFonts w:eastAsia="Times New Roman"/>
          <w:color w:val="auto"/>
          <w:lang w:val="en-US" w:eastAsia="fr-FR"/>
        </w:rPr>
        <w:lastRenderedPageBreak/>
        <w:t>Procedures</w:t>
      </w:r>
    </w:p>
    <w:p w14:paraId="5A5EE7DE" w14:textId="5B20BE60"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Clinical procedures and diagnostic tests used during the clinical investigation and any deviations from standard clinical practice.</w:t>
      </w:r>
    </w:p>
    <w:p w14:paraId="05F2109C" w14:textId="0042E3A2"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Activities performed by the sponsor's representatives.</w:t>
      </w:r>
    </w:p>
    <w:p w14:paraId="3273E5CC" w14:textId="60B85AE1"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w:t>
      </w:r>
      <w:proofErr w:type="gramStart"/>
      <w:r w:rsidRPr="005F6FCA">
        <w:rPr>
          <w:lang w:val="en-US" w:eastAsia="fr-FR"/>
        </w:rPr>
        <w:t>lifestyle</w:t>
      </w:r>
      <w:proofErr w:type="gramEnd"/>
      <w:r w:rsidRPr="005F6FCA">
        <w:rPr>
          <w:lang w:val="en-US" w:eastAsia="fr-FR"/>
        </w:rPr>
        <w:t xml:space="preserve">. </w:t>
      </w:r>
    </w:p>
    <w:p w14:paraId="234394A2" w14:textId="2B40846C"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The methods for </w:t>
      </w:r>
      <w:r w:rsidR="00217D9F" w:rsidRPr="005F6FCA">
        <w:rPr>
          <w:lang w:val="en-US" w:eastAsia="fr-FR"/>
        </w:rPr>
        <w:t>considering these factors</w:t>
      </w:r>
      <w:r w:rsidRPr="005F6FCA">
        <w:rPr>
          <w:lang w:val="en-US" w:eastAsia="fr-FR"/>
        </w:rPr>
        <w:t xml:space="preserve"> in the clinical investigation, for example by the choice of subjects, by the design of the clinical investigation (such as stratified randomization) or by the statistical analysis, should be described.</w:t>
      </w:r>
    </w:p>
    <w:p w14:paraId="72A9D64D" w14:textId="6CCE52C1"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The follow-up period of the clinical investigation must be adequate to demonstrate clinical performance, efficacy or safety over a </w:t>
      </w:r>
      <w:proofErr w:type="gramStart"/>
      <w:r w:rsidRPr="005F6FCA">
        <w:rPr>
          <w:lang w:val="en-US" w:eastAsia="fr-FR"/>
        </w:rPr>
        <w:t>period of time</w:t>
      </w:r>
      <w:proofErr w:type="gramEnd"/>
      <w:r w:rsidRPr="005F6FCA">
        <w:rPr>
          <w:lang w:val="en-US" w:eastAsia="fr-FR"/>
        </w:rPr>
        <w:t xml:space="preserve"> sufficient to represent a realistic trial of the device and to allow identification and assessment of the risks associated with any adverse effects of the device.</w:t>
      </w:r>
    </w:p>
    <w:p w14:paraId="788F44CD" w14:textId="7668148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The specific and appropriate medical care to </w:t>
      </w:r>
      <w:proofErr w:type="gramStart"/>
      <w:r w:rsidRPr="005F6FCA">
        <w:rPr>
          <w:lang w:val="en-US" w:eastAsia="fr-FR"/>
        </w:rPr>
        <w:t>be provided</w:t>
      </w:r>
      <w:proofErr w:type="gramEnd"/>
      <w:r w:rsidRPr="005F6FCA">
        <w:rPr>
          <w:lang w:val="en-US" w:eastAsia="fr-FR"/>
        </w:rPr>
        <w:t xml:space="preserve"> to subjects after completion of the clinical investigation, if any.</w:t>
      </w:r>
    </w:p>
    <w:p w14:paraId="2B4F5DFE" w14:textId="1D638A20"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Recommended follow-up of subjects after completion of the clinical investigation.</w:t>
      </w:r>
    </w:p>
    <w:p w14:paraId="1ED593F2" w14:textId="7EA43959" w:rsidR="0045726A" w:rsidRPr="005F6FCA" w:rsidRDefault="0045726A" w:rsidP="0045726A">
      <w:pPr>
        <w:spacing w:after="120"/>
        <w:rPr>
          <w:lang w:val="en-US" w:eastAsia="fr-FR"/>
        </w:rPr>
      </w:pPr>
      <w:r w:rsidRPr="005F6FCA">
        <w:rPr>
          <w:lang w:val="en-US" w:eastAsia="fr-FR"/>
        </w:rPr>
        <w:t xml:space="preserve">The extent and nature of follow-up activities for the successful completion of the investigation in accordance with the clinical investigation plan </w:t>
      </w:r>
      <w:proofErr w:type="gramStart"/>
      <w:r w:rsidRPr="005F6FCA">
        <w:rPr>
          <w:lang w:val="en-US" w:eastAsia="fr-FR"/>
        </w:rPr>
        <w:t>should be described</w:t>
      </w:r>
      <w:proofErr w:type="gramEnd"/>
      <w:r w:rsidRPr="005F6FCA">
        <w:rPr>
          <w:lang w:val="en-US" w:eastAsia="fr-FR"/>
        </w:rPr>
        <w:t xml:space="preserve"> and, in accordance with Section 72 of the </w:t>
      </w:r>
      <w:r w:rsidR="00217D9F" w:rsidRPr="005F6FCA">
        <w:rPr>
          <w:lang w:val="en-US" w:eastAsia="fr-FR"/>
        </w:rPr>
        <w:t>MDR,</w:t>
      </w:r>
      <w:r w:rsidRPr="005F6FCA">
        <w:rPr>
          <w:lang w:val="en-US" w:eastAsia="fr-FR"/>
        </w:rPr>
        <w:t xml:space="preserve"> should be based on the objective(s), methodology, and degree of deviation of the intervention from normal clinical practice. Overall, the study </w:t>
      </w:r>
      <w:proofErr w:type="gramStart"/>
      <w:r w:rsidRPr="005F6FCA">
        <w:rPr>
          <w:lang w:val="en-US" w:eastAsia="fr-FR"/>
        </w:rPr>
        <w:t>should be designed</w:t>
      </w:r>
      <w:proofErr w:type="gramEnd"/>
      <w:r w:rsidRPr="005F6FCA">
        <w:rPr>
          <w:lang w:val="en-US" w:eastAsia="fr-FR"/>
        </w:rPr>
        <w:t xml:space="preserve"> to minimize pain, discomfort, fear, and any other possible foreseeable risks to subjects. For this, a rationale in relation to the available preclinical data and the results of the clinical evaluation </w:t>
      </w:r>
      <w:proofErr w:type="gramStart"/>
      <w:r w:rsidRPr="005F6FCA">
        <w:rPr>
          <w:lang w:val="en-US" w:eastAsia="fr-FR"/>
        </w:rPr>
        <w:t>may be recommended</w:t>
      </w:r>
      <w:proofErr w:type="gramEnd"/>
      <w:r w:rsidRPr="005F6FCA">
        <w:rPr>
          <w:lang w:val="en-US" w:eastAsia="fr-FR"/>
        </w:rPr>
        <w:t>.</w:t>
      </w:r>
    </w:p>
    <w:p w14:paraId="02996703" w14:textId="77777777" w:rsidR="0045726A" w:rsidRPr="005F6FCA" w:rsidRDefault="0045726A" w:rsidP="0045726A">
      <w:pPr>
        <w:spacing w:after="120"/>
        <w:rPr>
          <w:lang w:val="en-US" w:eastAsia="fr-FR"/>
        </w:rPr>
      </w:pPr>
    </w:p>
    <w:p w14:paraId="52118520" w14:textId="4A2BD935" w:rsidR="0045726A" w:rsidRPr="005F6FCA" w:rsidRDefault="0045726A" w:rsidP="000F65ED">
      <w:pPr>
        <w:pStyle w:val="TitreSOP2"/>
        <w:numPr>
          <w:ilvl w:val="0"/>
          <w:numId w:val="0"/>
        </w:numPr>
        <w:spacing w:after="240"/>
        <w:ind w:left="360"/>
        <w:rPr>
          <w:rFonts w:eastAsia="Times New Roman"/>
          <w:color w:val="auto"/>
          <w:lang w:val="en-US" w:eastAsia="fr-FR"/>
        </w:rPr>
      </w:pPr>
      <w:r w:rsidRPr="005F6FCA">
        <w:rPr>
          <w:rFonts w:eastAsia="Times New Roman"/>
          <w:color w:val="auto"/>
          <w:lang w:val="en-US" w:eastAsia="fr-FR"/>
        </w:rPr>
        <w:t>Monitoring plan</w:t>
      </w:r>
    </w:p>
    <w:p w14:paraId="052D0ED2" w14:textId="77777777" w:rsidR="0045726A" w:rsidRPr="005F6FCA" w:rsidRDefault="0045726A" w:rsidP="0045726A">
      <w:pPr>
        <w:spacing w:after="120"/>
        <w:rPr>
          <w:lang w:val="en-US" w:eastAsia="fr-FR"/>
        </w:rPr>
      </w:pPr>
      <w:r w:rsidRPr="005F6FCA">
        <w:rPr>
          <w:lang w:val="en-US" w:eastAsia="fr-FR"/>
        </w:rPr>
        <w:t xml:space="preserve">The clinical investigation plan should outline the monitoring plan to </w:t>
      </w:r>
      <w:proofErr w:type="gramStart"/>
      <w:r w:rsidRPr="005F6FCA">
        <w:rPr>
          <w:lang w:val="en-US" w:eastAsia="fr-FR"/>
        </w:rPr>
        <w:t>be followed</w:t>
      </w:r>
      <w:proofErr w:type="gramEnd"/>
      <w:r w:rsidRPr="005F6FCA">
        <w:rPr>
          <w:lang w:val="en-US" w:eastAsia="fr-FR"/>
        </w:rPr>
        <w:t>, including access to source data and the expected extent of verification of source data, by the sponsor and/or regulatory authorities, in confidence.</w:t>
      </w:r>
    </w:p>
    <w:p w14:paraId="2C9E51E0" w14:textId="77777777" w:rsidR="0045726A" w:rsidRPr="005F6FCA" w:rsidRDefault="0045726A" w:rsidP="0045726A">
      <w:pPr>
        <w:spacing w:after="120"/>
        <w:rPr>
          <w:lang w:val="en-US" w:eastAsia="fr-FR"/>
        </w:rPr>
      </w:pPr>
    </w:p>
    <w:p w14:paraId="3702D242" w14:textId="064F2F5E"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S</w:t>
      </w:r>
      <w:r w:rsidR="00D436D0" w:rsidRPr="005F6FCA">
        <w:rPr>
          <w:rFonts w:eastAsia="Times New Roman"/>
          <w:color w:val="auto"/>
          <w:lang w:val="en-US" w:eastAsia="fr-FR"/>
        </w:rPr>
        <w:t>tatistical design and analysis</w:t>
      </w:r>
      <w:r w:rsidRPr="005F6FCA">
        <w:rPr>
          <w:rFonts w:eastAsia="Times New Roman"/>
          <w:color w:val="auto"/>
          <w:lang w:val="en-US" w:eastAsia="fr-FR"/>
        </w:rPr>
        <w:t xml:space="preserve"> </w:t>
      </w:r>
    </w:p>
    <w:p w14:paraId="4592BC0C" w14:textId="77777777" w:rsidR="0045726A" w:rsidRPr="005F6FCA" w:rsidRDefault="0045726A" w:rsidP="0045726A">
      <w:pPr>
        <w:spacing w:after="120"/>
        <w:rPr>
          <w:lang w:val="en-US" w:eastAsia="fr-FR"/>
        </w:rPr>
      </w:pPr>
      <w:r w:rsidRPr="005F6FCA">
        <w:rPr>
          <w:lang w:val="en-US" w:eastAsia="fr-FR"/>
        </w:rPr>
        <w:t>The description and justification of the statistical model and analysis of the clinical investigation should cover the following</w:t>
      </w:r>
    </w:p>
    <w:p w14:paraId="2944F859" w14:textId="4A9B332A"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Analysis population (e.g., intention-to-treat [ITT], per-protocol [PP], and actual treatment [AT] analysis) and procedures considering the data set.</w:t>
      </w:r>
    </w:p>
    <w:p w14:paraId="55F82C99" w14:textId="4AEC9A53"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Descriptive statistics of baseline, treatment, safety data, and, where appropriate, primary and secondary endpoints.</w:t>
      </w:r>
    </w:p>
    <w:p w14:paraId="2CD3C140" w14:textId="268B00B2"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Analytical procedures including measures of precision, such as confidence intervals, where appropriate.</w:t>
      </w:r>
    </w:p>
    <w:p w14:paraId="52A97BA8" w14:textId="29037EC3"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lastRenderedPageBreak/>
        <w:t>Significance and power of primary endpoint(s) and, if applicable, overall statistical verification strategy.</w:t>
      </w:r>
    </w:p>
    <w:p w14:paraId="4AF9B9D7" w14:textId="170E06EE"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Sample size calculation and justification considering:</w:t>
      </w:r>
    </w:p>
    <w:p w14:paraId="695B56D4" w14:textId="7FCA5CEF" w:rsidR="0045726A" w:rsidRPr="005F6FCA" w:rsidRDefault="0045726A" w:rsidP="0045726A">
      <w:pPr>
        <w:pStyle w:val="Paragraphedeliste"/>
        <w:numPr>
          <w:ilvl w:val="0"/>
          <w:numId w:val="14"/>
        </w:numPr>
        <w:spacing w:after="120"/>
        <w:rPr>
          <w:lang w:val="en-US" w:eastAsia="fr-FR"/>
        </w:rPr>
      </w:pPr>
      <w:r w:rsidRPr="005F6FCA">
        <w:rPr>
          <w:lang w:val="en-US" w:eastAsia="fr-FR"/>
        </w:rPr>
        <w:t>all relevant clinical data on the outcome variable and effect size, if applicable;</w:t>
      </w:r>
    </w:p>
    <w:p w14:paraId="701EE82B" w14:textId="6A5F5072" w:rsidR="0045726A" w:rsidRPr="005F6FCA" w:rsidRDefault="0045726A" w:rsidP="0045726A">
      <w:pPr>
        <w:pStyle w:val="Paragraphedeliste"/>
        <w:numPr>
          <w:ilvl w:val="0"/>
          <w:numId w:val="14"/>
        </w:numPr>
        <w:spacing w:after="120"/>
        <w:rPr>
          <w:lang w:val="en-US" w:eastAsia="fr-FR"/>
        </w:rPr>
      </w:pPr>
      <w:r w:rsidRPr="005F6FCA">
        <w:rPr>
          <w:lang w:val="en-US" w:eastAsia="fr-FR"/>
        </w:rPr>
        <w:t>expected outcome assumptions in treatment groups, if any;</w:t>
      </w:r>
    </w:p>
    <w:p w14:paraId="6CBD9BB3" w14:textId="18851482" w:rsidR="0045726A" w:rsidRPr="005F6FCA" w:rsidRDefault="0045726A" w:rsidP="0045726A">
      <w:pPr>
        <w:pStyle w:val="Paragraphedeliste"/>
        <w:numPr>
          <w:ilvl w:val="0"/>
          <w:numId w:val="14"/>
        </w:numPr>
        <w:spacing w:after="120"/>
        <w:rPr>
          <w:lang w:val="en-US" w:eastAsia="fr-FR"/>
        </w:rPr>
      </w:pPr>
      <w:r w:rsidRPr="005F6FCA">
        <w:rPr>
          <w:lang w:val="en-US" w:eastAsia="fr-FR"/>
        </w:rPr>
        <w:t>adjustments due to pre-planned interim analyses, if any</w:t>
      </w:r>
    </w:p>
    <w:p w14:paraId="410B1963" w14:textId="3F2D1359" w:rsidR="0045726A" w:rsidRPr="005F6FCA" w:rsidRDefault="0045726A" w:rsidP="0045726A">
      <w:pPr>
        <w:pStyle w:val="Paragraphedeliste"/>
        <w:numPr>
          <w:ilvl w:val="0"/>
          <w:numId w:val="14"/>
        </w:numPr>
        <w:spacing w:after="120"/>
        <w:rPr>
          <w:lang w:val="en-US" w:eastAsia="fr-FR"/>
        </w:rPr>
      </w:pPr>
      <w:r w:rsidRPr="005F6FCA">
        <w:rPr>
          <w:lang w:val="en-US" w:eastAsia="fr-FR"/>
        </w:rPr>
        <w:t>the magnitude of detectable effects and the non-inferiority margin, which should be less than the magnitude of detectable effects and justified relative to the comparator effect, if applicable</w:t>
      </w:r>
    </w:p>
    <w:p w14:paraId="61D9D270" w14:textId="14CA0EBF" w:rsidR="0045726A" w:rsidRPr="005F6FCA" w:rsidRDefault="0045726A" w:rsidP="0045726A">
      <w:pPr>
        <w:pStyle w:val="Paragraphedeliste"/>
        <w:numPr>
          <w:ilvl w:val="0"/>
          <w:numId w:val="14"/>
        </w:numPr>
        <w:spacing w:after="120"/>
        <w:rPr>
          <w:lang w:val="en-US" w:eastAsia="fr-FR"/>
        </w:rPr>
      </w:pPr>
      <w:r w:rsidRPr="005F6FCA">
        <w:rPr>
          <w:lang w:val="en-US" w:eastAsia="fr-FR"/>
        </w:rPr>
        <w:t>the allocation ratio used for randomization (e.g., 1:1, 1:2), if applicable</w:t>
      </w:r>
    </w:p>
    <w:p w14:paraId="7C6B0CF8" w14:textId="7BAA7F9C" w:rsidR="0045726A" w:rsidRPr="005F6FCA" w:rsidRDefault="0045726A" w:rsidP="0045726A">
      <w:pPr>
        <w:pStyle w:val="Paragraphedeliste"/>
        <w:numPr>
          <w:ilvl w:val="0"/>
          <w:numId w:val="14"/>
        </w:numPr>
        <w:spacing w:after="120"/>
        <w:rPr>
          <w:lang w:val="en-US" w:eastAsia="fr-FR"/>
        </w:rPr>
      </w:pPr>
      <w:proofErr w:type="gramStart"/>
      <w:r w:rsidRPr="005F6FCA">
        <w:rPr>
          <w:lang w:val="en-US" w:eastAsia="fr-FR"/>
        </w:rPr>
        <w:t>the</w:t>
      </w:r>
      <w:proofErr w:type="gramEnd"/>
      <w:r w:rsidRPr="005F6FCA">
        <w:rPr>
          <w:lang w:val="en-US" w:eastAsia="fr-FR"/>
        </w:rPr>
        <w:t xml:space="preserve"> expected dropout rate, such as withdrawal, loss of sight, death (unless death is an endpoint).</w:t>
      </w:r>
    </w:p>
    <w:p w14:paraId="31DD70B8" w14:textId="33BE8AC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All statistical parameters and methods used to calculate the sample size or non-inferiority margin </w:t>
      </w:r>
      <w:proofErr w:type="gramStart"/>
      <w:r w:rsidRPr="005F6FCA">
        <w:rPr>
          <w:lang w:val="en-US" w:eastAsia="fr-FR"/>
        </w:rPr>
        <w:t>should be clearly stated</w:t>
      </w:r>
      <w:proofErr w:type="gramEnd"/>
      <w:r w:rsidRPr="005F6FCA">
        <w:rPr>
          <w:lang w:val="en-US" w:eastAsia="fr-FR"/>
        </w:rPr>
        <w:t>.</w:t>
      </w:r>
    </w:p>
    <w:p w14:paraId="173A089B" w14:textId="0D6FF7D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Exploratory and sensitivity analysis (e.g., to test the robustness of the results of the primary and secondary analyses to the different methods used to deal with missing data), if applicable.</w:t>
      </w:r>
    </w:p>
    <w:p w14:paraId="2868D9E8" w14:textId="2FA3E421"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Procedures for reporting deviations from the original statistical analysis plan.</w:t>
      </w:r>
    </w:p>
    <w:p w14:paraId="597C6A94" w14:textId="0891EF4A"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In the case of multicenter clinical investigations, a strategy for managing potential imbalances in enrollment at different investigative sites.</w:t>
      </w:r>
    </w:p>
    <w:p w14:paraId="15118CAE" w14:textId="183D5F75"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Strategy for pooling data, if appropriate.</w:t>
      </w:r>
    </w:p>
    <w:p w14:paraId="5D4EABAD" w14:textId="1484F8C9" w:rsidR="0045726A" w:rsidRPr="005F6FCA" w:rsidRDefault="0045726A" w:rsidP="0045726A">
      <w:pPr>
        <w:spacing w:after="120"/>
        <w:rPr>
          <w:lang w:val="en-US" w:eastAsia="fr-FR"/>
        </w:rPr>
      </w:pPr>
    </w:p>
    <w:p w14:paraId="728CE02E" w14:textId="5BBFA843" w:rsidR="0045726A" w:rsidRPr="005F6FCA" w:rsidRDefault="00D436D0"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Data management</w:t>
      </w:r>
    </w:p>
    <w:p w14:paraId="218140F2" w14:textId="5665D80A"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Methods for data entry and collection.</w:t>
      </w:r>
    </w:p>
    <w:p w14:paraId="76A53DAE" w14:textId="5962F5D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Describe the methods for archiving the data (</w:t>
      </w:r>
      <w:r w:rsidR="00217D9F" w:rsidRPr="005F6FCA">
        <w:rPr>
          <w:lang w:val="en-US" w:eastAsia="fr-FR"/>
        </w:rPr>
        <w:t>N.B.</w:t>
      </w:r>
      <w:r w:rsidRPr="005F6FCA">
        <w:rPr>
          <w:lang w:val="en-US" w:eastAsia="fr-FR"/>
        </w:rPr>
        <w:t xml:space="preserve"> according to Belgian </w:t>
      </w:r>
      <w:r w:rsidR="00217D9F" w:rsidRPr="005F6FCA">
        <w:rPr>
          <w:lang w:val="en-US" w:eastAsia="fr-FR"/>
        </w:rPr>
        <w:t>law:</w:t>
      </w:r>
      <w:r w:rsidRPr="005F6FCA">
        <w:rPr>
          <w:lang w:val="en-US" w:eastAsia="fr-FR"/>
        </w:rPr>
        <w:t xml:space="preserve"> data to </w:t>
      </w:r>
      <w:proofErr w:type="gramStart"/>
      <w:r w:rsidRPr="005F6FCA">
        <w:rPr>
          <w:lang w:val="en-US" w:eastAsia="fr-FR"/>
        </w:rPr>
        <w:t>be kept</w:t>
      </w:r>
      <w:proofErr w:type="gramEnd"/>
      <w:r w:rsidRPr="005F6FCA">
        <w:rPr>
          <w:lang w:val="en-US" w:eastAsia="fr-FR"/>
        </w:rPr>
        <w:t xml:space="preserve"> for a minimum of 20 years after the study is </w:t>
      </w:r>
      <w:r w:rsidR="00217D9F" w:rsidRPr="005F6FCA">
        <w:rPr>
          <w:lang w:val="en-US" w:eastAsia="fr-FR"/>
        </w:rPr>
        <w:t>stopped:</w:t>
      </w:r>
      <w:r w:rsidRPr="005F6FCA">
        <w:rPr>
          <w:lang w:val="en-US" w:eastAsia="fr-FR"/>
        </w:rPr>
        <w:t xml:space="preserve"> AR of 18 May 2006 article 24). </w:t>
      </w:r>
    </w:p>
    <w:p w14:paraId="3C3C3E23" w14:textId="77777777" w:rsidR="0045726A" w:rsidRPr="005F6FCA" w:rsidRDefault="0045726A" w:rsidP="0045726A">
      <w:pPr>
        <w:spacing w:after="120"/>
        <w:rPr>
          <w:lang w:val="en-US" w:eastAsia="fr-FR"/>
        </w:rPr>
      </w:pPr>
      <w:proofErr w:type="gramStart"/>
      <w:r w:rsidRPr="005F6FCA">
        <w:rPr>
          <w:lang w:val="en-US" w:eastAsia="fr-FR"/>
        </w:rPr>
        <w:t>In accordance with Article 72 of the MDR, all information related to the clinical investigation must be recorded, processed, handled and stored by the sponsor or investigator, as the case may be, in such a way that it can be accurately reported, interpreted and verified, while preserving the confidentiality of the recordings and of the personal data of the subjects, in accordance with the applicable legislation on personal data protection.</w:t>
      </w:r>
      <w:proofErr w:type="gramEnd"/>
      <w:r w:rsidRPr="005F6FCA">
        <w:rPr>
          <w:lang w:val="en-US" w:eastAsia="fr-FR"/>
        </w:rPr>
        <w:t xml:space="preserve"> In addition, appropriate technical and organizational measures must be in place to protect the processed information and personal data from unauthorized or unlawful access, disclosure, dissemination, alteration or destruction, or accidental loss, especially when the processing involves transmission over a network.</w:t>
      </w:r>
    </w:p>
    <w:p w14:paraId="27298154" w14:textId="4A8C2DF9"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A</w:t>
      </w:r>
      <w:r w:rsidR="00D436D0" w:rsidRPr="005F6FCA">
        <w:rPr>
          <w:rFonts w:eastAsia="Times New Roman"/>
          <w:color w:val="auto"/>
          <w:lang w:val="en-US" w:eastAsia="fr-FR"/>
        </w:rPr>
        <w:t>mendments</w:t>
      </w:r>
      <w:r w:rsidRPr="005F6FCA">
        <w:rPr>
          <w:rFonts w:eastAsia="Times New Roman"/>
          <w:color w:val="auto"/>
          <w:lang w:val="en-US" w:eastAsia="fr-FR"/>
        </w:rPr>
        <w:t xml:space="preserve"> </w:t>
      </w:r>
    </w:p>
    <w:p w14:paraId="7E534243" w14:textId="5961E99C" w:rsidR="0045726A" w:rsidRPr="005F6FCA" w:rsidRDefault="0045726A" w:rsidP="0045726A">
      <w:pPr>
        <w:spacing w:after="120"/>
        <w:rPr>
          <w:lang w:val="en-US" w:eastAsia="fr-FR"/>
        </w:rPr>
      </w:pPr>
      <w:r w:rsidRPr="005F6FCA">
        <w:rPr>
          <w:lang w:val="en-US" w:eastAsia="fr-FR"/>
        </w:rPr>
        <w:t>The clinical investigation plan must include a description of the procedures for amending the plan.</w:t>
      </w:r>
    </w:p>
    <w:p w14:paraId="1C4BF17F" w14:textId="77777777" w:rsidR="0045726A" w:rsidRPr="005F6FCA" w:rsidRDefault="0045726A" w:rsidP="0045726A">
      <w:pPr>
        <w:spacing w:after="120"/>
        <w:rPr>
          <w:lang w:val="en-US" w:eastAsia="fr-FR"/>
        </w:rPr>
      </w:pPr>
    </w:p>
    <w:p w14:paraId="5B2200DF" w14:textId="34F551A3" w:rsidR="0045726A" w:rsidRPr="005F6FCA" w:rsidRDefault="0045726A" w:rsidP="000F65ED">
      <w:pPr>
        <w:pStyle w:val="TitreSOP1"/>
        <w:numPr>
          <w:ilvl w:val="0"/>
          <w:numId w:val="0"/>
        </w:numPr>
        <w:spacing w:after="240"/>
        <w:ind w:right="-142"/>
        <w:rPr>
          <w:rFonts w:eastAsia="Times New Roman"/>
          <w:color w:val="auto"/>
          <w:lang w:val="en-US" w:eastAsia="fr-FR"/>
        </w:rPr>
      </w:pPr>
      <w:r w:rsidRPr="005F6FCA">
        <w:rPr>
          <w:rFonts w:eastAsia="Times New Roman"/>
          <w:color w:val="auto"/>
          <w:lang w:val="en-US" w:eastAsia="fr-FR"/>
        </w:rPr>
        <w:t>D</w:t>
      </w:r>
      <w:r w:rsidR="00E76563" w:rsidRPr="005F6FCA">
        <w:rPr>
          <w:rFonts w:eastAsia="Times New Roman"/>
          <w:color w:val="auto"/>
          <w:lang w:val="en-US" w:eastAsia="fr-FR"/>
        </w:rPr>
        <w:t>eviations from the clinical investigation plan (deviation, violation)</w:t>
      </w:r>
    </w:p>
    <w:p w14:paraId="428840A8" w14:textId="7A099228"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A statement that the investigator is not permitted to deviate from the clinical investigation plan.</w:t>
      </w:r>
      <w:r w:rsidR="00E76563" w:rsidRPr="005F6FCA">
        <w:rPr>
          <w:lang w:val="en-US" w:eastAsia="fr-FR"/>
        </w:rPr>
        <w:t xml:space="preserve"> Except if to protect the rights, safety and well-being of human sub</w:t>
      </w:r>
      <w:r w:rsidR="00D436D0" w:rsidRPr="005F6FCA">
        <w:rPr>
          <w:lang w:val="en-US" w:eastAsia="fr-FR"/>
        </w:rPr>
        <w:t xml:space="preserve">jects </w:t>
      </w:r>
      <w:r w:rsidR="00D436D0" w:rsidRPr="005F6FCA">
        <w:rPr>
          <w:lang w:val="en-US" w:eastAsia="fr-FR"/>
        </w:rPr>
        <w:lastRenderedPageBreak/>
        <w:t>under emergency circumstances may the investigator deviate without prior approval of the sponsor.</w:t>
      </w:r>
    </w:p>
    <w:p w14:paraId="0025381D" w14:textId="458C125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Procedures for recording, reporting, and analyzing deviations from the clinical investigation plan.</w:t>
      </w:r>
    </w:p>
    <w:p w14:paraId="2EE6642A" w14:textId="2C15BFC0"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Reporting requirements and timelines.</w:t>
      </w:r>
    </w:p>
    <w:p w14:paraId="579D5881" w14:textId="6FCEF7AA"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Corrective and preventive actions and criteria for disqualification of the principal investigator.</w:t>
      </w:r>
    </w:p>
    <w:p w14:paraId="4A592C66" w14:textId="77777777" w:rsidR="0045726A" w:rsidRPr="005F6FCA" w:rsidRDefault="0045726A" w:rsidP="0045726A">
      <w:pPr>
        <w:spacing w:after="120"/>
        <w:rPr>
          <w:lang w:val="en-US" w:eastAsia="fr-FR"/>
        </w:rPr>
      </w:pPr>
    </w:p>
    <w:p w14:paraId="5A090F3C" w14:textId="2B06ED05"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D</w:t>
      </w:r>
      <w:r w:rsidR="00E76563" w:rsidRPr="005F6FCA">
        <w:rPr>
          <w:rFonts w:eastAsia="Times New Roman"/>
          <w:color w:val="auto"/>
          <w:lang w:val="en-US" w:eastAsia="fr-FR"/>
        </w:rPr>
        <w:t xml:space="preserve">evice accountability </w:t>
      </w:r>
    </w:p>
    <w:p w14:paraId="289A43E5" w14:textId="49835F2D"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device accountability procedures.</w:t>
      </w:r>
    </w:p>
    <w:p w14:paraId="412B6C87" w14:textId="7A7E02F8"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Procedures, specific materials and instructions for the safe return of devices under investigation, including potentially hazardous devices.</w:t>
      </w:r>
    </w:p>
    <w:p w14:paraId="4F44F095" w14:textId="77777777" w:rsidR="00BD1E21" w:rsidRPr="005F6FCA" w:rsidRDefault="00BD1E21" w:rsidP="00BD1E21">
      <w:pPr>
        <w:spacing w:after="120"/>
        <w:ind w:left="635"/>
        <w:rPr>
          <w:lang w:val="en-US" w:eastAsia="fr-FR"/>
        </w:rPr>
      </w:pPr>
    </w:p>
    <w:p w14:paraId="2B04D689" w14:textId="42B2BCA1" w:rsidR="0045726A" w:rsidRPr="005F6FCA" w:rsidRDefault="00E76563"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Statements of compliance</w:t>
      </w:r>
    </w:p>
    <w:p w14:paraId="73A71B8F" w14:textId="279DC088"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specifyi</w:t>
      </w:r>
      <w:r w:rsidRPr="005F6FCA">
        <w:rPr>
          <w:lang w:val="en-US" w:eastAsia="fr-FR"/>
        </w:rPr>
        <w:t xml:space="preserve">ng that the clinical investigation </w:t>
      </w:r>
      <w:proofErr w:type="gramStart"/>
      <w:r w:rsidR="00E76563" w:rsidRPr="005F6FCA">
        <w:rPr>
          <w:lang w:val="en-US" w:eastAsia="fr-FR"/>
        </w:rPr>
        <w:t>shall</w:t>
      </w:r>
      <w:r w:rsidRPr="005F6FCA">
        <w:rPr>
          <w:lang w:val="en-US" w:eastAsia="fr-FR"/>
        </w:rPr>
        <w:t xml:space="preserve"> be conducted</w:t>
      </w:r>
      <w:proofErr w:type="gramEnd"/>
      <w:r w:rsidRPr="005F6FCA">
        <w:rPr>
          <w:lang w:val="en-US" w:eastAsia="fr-FR"/>
        </w:rPr>
        <w:t xml:space="preserve"> in accordance with the ethical principles set forth in the Declaration of Helsinki.</w:t>
      </w:r>
    </w:p>
    <w:p w14:paraId="6CD93C53" w14:textId="3E24BD86"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specifying</w:t>
      </w:r>
      <w:r w:rsidRPr="005F6FCA">
        <w:rPr>
          <w:lang w:val="en-US" w:eastAsia="fr-FR"/>
        </w:rPr>
        <w:t xml:space="preserve"> compliance with this document and with </w:t>
      </w:r>
      <w:r w:rsidR="00E76563" w:rsidRPr="005F6FCA">
        <w:rPr>
          <w:lang w:val="en-US" w:eastAsia="fr-FR"/>
        </w:rPr>
        <w:t xml:space="preserve">the </w:t>
      </w:r>
      <w:r w:rsidRPr="005F6FCA">
        <w:rPr>
          <w:lang w:val="en-US" w:eastAsia="fr-FR"/>
        </w:rPr>
        <w:t>national and European legislation.</w:t>
      </w:r>
    </w:p>
    <w:p w14:paraId="64EC3443" w14:textId="0CEEBE16"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 xml:space="preserve">specifying </w:t>
      </w:r>
      <w:r w:rsidRPr="005F6FCA">
        <w:rPr>
          <w:lang w:val="en-US" w:eastAsia="fr-FR"/>
        </w:rPr>
        <w:t xml:space="preserve">that the clinical investigation should not </w:t>
      </w:r>
      <w:r w:rsidR="00E76563" w:rsidRPr="005F6FCA">
        <w:rPr>
          <w:lang w:val="en-US" w:eastAsia="fr-FR"/>
        </w:rPr>
        <w:t>begin</w:t>
      </w:r>
      <w:r w:rsidRPr="005F6FCA">
        <w:rPr>
          <w:lang w:val="en-US" w:eastAsia="fr-FR"/>
        </w:rPr>
        <w:t xml:space="preserve"> until the required approval/favorable opinions of the ethics committee and regulatory authority, if any, </w:t>
      </w:r>
      <w:proofErr w:type="gramStart"/>
      <w:r w:rsidRPr="005F6FCA">
        <w:rPr>
          <w:lang w:val="en-US" w:eastAsia="fr-FR"/>
        </w:rPr>
        <w:t>have been obtained</w:t>
      </w:r>
      <w:proofErr w:type="gramEnd"/>
      <w:r w:rsidRPr="005F6FCA">
        <w:rPr>
          <w:lang w:val="en-US" w:eastAsia="fr-FR"/>
        </w:rPr>
        <w:t>.</w:t>
      </w:r>
    </w:p>
    <w:p w14:paraId="549DCEC6" w14:textId="7C5A7F2B"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specifying</w:t>
      </w:r>
      <w:r w:rsidRPr="005F6FCA">
        <w:rPr>
          <w:lang w:val="en-US" w:eastAsia="fr-FR"/>
        </w:rPr>
        <w:t xml:space="preserve"> that any additional requirements imposed by the ethics committee or regulatory authority must be met, if applicable.</w:t>
      </w:r>
    </w:p>
    <w:p w14:paraId="45125301" w14:textId="6492B5D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specifying</w:t>
      </w:r>
      <w:r w:rsidRPr="005F6FCA">
        <w:rPr>
          <w:lang w:val="en-US" w:eastAsia="fr-FR"/>
        </w:rPr>
        <w:t xml:space="preserve"> the type of insurance provided to subjects, if applicable. Provide contact information for the insurer and attach a copy of the certificate of insurance covering liability even without fault.</w:t>
      </w:r>
    </w:p>
    <w:p w14:paraId="4C48EFAA" w14:textId="33BE903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Statement </w:t>
      </w:r>
      <w:r w:rsidR="00E76563" w:rsidRPr="005F6FCA">
        <w:rPr>
          <w:lang w:val="en-US" w:eastAsia="fr-FR"/>
        </w:rPr>
        <w:t xml:space="preserve">addressing the financing </w:t>
      </w:r>
      <w:r w:rsidRPr="005F6FCA">
        <w:rPr>
          <w:lang w:val="en-US" w:eastAsia="fr-FR"/>
        </w:rPr>
        <w:t>of the clinical investigation, including a description of the agreement between the sponsor and the investigative site(s) and, if applicable, with the investigator(s), if not covered by a separate agreement.</w:t>
      </w:r>
    </w:p>
    <w:p w14:paraId="19AC1348" w14:textId="29A7CCC3" w:rsidR="0045726A" w:rsidRPr="005F6FCA" w:rsidRDefault="0045726A" w:rsidP="0045726A">
      <w:pPr>
        <w:spacing w:after="120"/>
        <w:rPr>
          <w:lang w:val="en-US" w:eastAsia="fr-FR"/>
        </w:rPr>
      </w:pPr>
    </w:p>
    <w:p w14:paraId="01C1B0FF" w14:textId="2DF03B72" w:rsidR="0045726A" w:rsidRPr="005F6FCA" w:rsidRDefault="00E76563"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 xml:space="preserve">Informed consent process </w:t>
      </w:r>
    </w:p>
    <w:p w14:paraId="7EAFCD4C" w14:textId="634D099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Procedure for informing the patient, for obtaining informed consent and for protecting vulnerable populations involved, if applicable. </w:t>
      </w:r>
    </w:p>
    <w:p w14:paraId="3963D253" w14:textId="3B615E8E" w:rsidR="0045726A" w:rsidRPr="005F6FCA" w:rsidRDefault="0045726A" w:rsidP="0045726A">
      <w:pPr>
        <w:pStyle w:val="Paragraphedeliste"/>
        <w:numPr>
          <w:ilvl w:val="0"/>
          <w:numId w:val="8"/>
        </w:numPr>
        <w:spacing w:after="120"/>
        <w:ind w:left="992" w:hanging="357"/>
        <w:contextualSpacing w:val="0"/>
        <w:rPr>
          <w:lang w:val="en-US" w:eastAsia="fr-FR"/>
        </w:rPr>
      </w:pPr>
      <w:proofErr w:type="gramStart"/>
      <w:r w:rsidRPr="005F6FCA">
        <w:rPr>
          <w:lang w:val="en-US" w:eastAsia="fr-FR"/>
        </w:rPr>
        <w:t>Anonymity of the subjects participating in the study: the protocol must specify that the identity and participation of the subjects in the experimentation, will remain strictly confidential in accordance with the European General Data Protection Regulation of April 27, 2016 (in application since May 25, 2018), the Belgian law of July 30, 2018 on the protection of privacy with regard to the processing of personal data, as well as the law of August 22, 2002 on the rights of patients.</w:t>
      </w:r>
      <w:proofErr w:type="gramEnd"/>
      <w:r w:rsidRPr="005F6FCA">
        <w:rPr>
          <w:lang w:val="en-US" w:eastAsia="fr-FR"/>
        </w:rPr>
        <w:t xml:space="preserve"> Personal data </w:t>
      </w:r>
      <w:proofErr w:type="gramStart"/>
      <w:r w:rsidRPr="005F6FCA">
        <w:rPr>
          <w:lang w:val="en-US" w:eastAsia="fr-FR"/>
        </w:rPr>
        <w:t>will be coded</w:t>
      </w:r>
      <w:proofErr w:type="gramEnd"/>
      <w:r w:rsidRPr="005F6FCA">
        <w:rPr>
          <w:lang w:val="en-US" w:eastAsia="fr-FR"/>
        </w:rPr>
        <w:t xml:space="preserve">. Subjects </w:t>
      </w:r>
      <w:proofErr w:type="gramStart"/>
      <w:r w:rsidRPr="005F6FCA">
        <w:rPr>
          <w:lang w:val="en-US" w:eastAsia="fr-FR"/>
        </w:rPr>
        <w:t>will not be identified</w:t>
      </w:r>
      <w:proofErr w:type="gramEnd"/>
      <w:r w:rsidRPr="005F6FCA">
        <w:rPr>
          <w:lang w:val="en-US" w:eastAsia="fr-FR"/>
        </w:rPr>
        <w:t xml:space="preserve"> by name or in any other recognizable way in any of the records, results or publications related to the experimentation.</w:t>
      </w:r>
    </w:p>
    <w:p w14:paraId="45889258" w14:textId="77777777" w:rsidR="0045726A" w:rsidRPr="005F6FCA" w:rsidRDefault="0045726A" w:rsidP="0045726A">
      <w:pPr>
        <w:spacing w:after="120"/>
        <w:rPr>
          <w:lang w:val="en-US" w:eastAsia="fr-FR"/>
        </w:rPr>
      </w:pPr>
    </w:p>
    <w:p w14:paraId="23630BCB" w14:textId="40F870CB"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V</w:t>
      </w:r>
      <w:r w:rsidR="00E76563" w:rsidRPr="005F6FCA">
        <w:rPr>
          <w:rFonts w:eastAsia="Times New Roman"/>
          <w:color w:val="auto"/>
          <w:lang w:val="en-US" w:eastAsia="fr-FR"/>
        </w:rPr>
        <w:t>ulnerable population (if applicable)</w:t>
      </w:r>
    </w:p>
    <w:p w14:paraId="29C82BB6" w14:textId="770C9AC6"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the vulnerable population to be included in the clinical investigation.</w:t>
      </w:r>
    </w:p>
    <w:p w14:paraId="7F41AB19" w14:textId="56F52106"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the screening process to identify and protect vulnerable populations.</w:t>
      </w:r>
    </w:p>
    <w:p w14:paraId="154DD0F3" w14:textId="7E0FCF23"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the specific process for obtaining informed consent.</w:t>
      </w:r>
    </w:p>
    <w:p w14:paraId="6555BF49" w14:textId="67F2D1B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the specific responsibility of the ethics committee.</w:t>
      </w:r>
    </w:p>
    <w:p w14:paraId="25983886" w14:textId="3875C812"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Description of any medical care provided to subjects after the clinical investigation is completed.</w:t>
      </w:r>
    </w:p>
    <w:p w14:paraId="5BBD40D3" w14:textId="2DF673D9" w:rsidR="0045726A" w:rsidRPr="005F6FCA" w:rsidRDefault="0045726A" w:rsidP="0045726A">
      <w:pPr>
        <w:spacing w:after="120"/>
        <w:rPr>
          <w:lang w:val="en-US" w:eastAsia="fr-FR"/>
        </w:rPr>
      </w:pPr>
    </w:p>
    <w:p w14:paraId="066CB7D2" w14:textId="46628C17"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A</w:t>
      </w:r>
      <w:r w:rsidR="00E76563" w:rsidRPr="005F6FCA">
        <w:rPr>
          <w:rFonts w:eastAsia="Times New Roman"/>
          <w:color w:val="auto"/>
          <w:lang w:val="en-US" w:eastAsia="fr-FR"/>
        </w:rPr>
        <w:t xml:space="preserve">dverse events, adverse device effects and device deficiencies </w:t>
      </w:r>
    </w:p>
    <w:p w14:paraId="13D4AC9D" w14:textId="2B85FA4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Definitions of adverse events and adverse device reactions.</w:t>
      </w:r>
    </w:p>
    <w:p w14:paraId="60EEB4C9" w14:textId="7385E7A6"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Definition of device defects.</w:t>
      </w:r>
    </w:p>
    <w:p w14:paraId="409A743D" w14:textId="3A9A2339"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Definitions of serious adverse events including serious health hazard, serious adverse device reactions and, if applicable, unexpected serious adverse device reactions.</w:t>
      </w:r>
    </w:p>
    <w:p w14:paraId="006A0D40" w14:textId="63C1ACB7"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List of reportable adverse events, if any, including rationale.</w:t>
      </w:r>
    </w:p>
    <w:p w14:paraId="7F8AEF7E" w14:textId="2EEDEB37"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Timelines for reporting by the principal investigator of all adverse events and device defects to the sponsor and, if applicable, to ethics committees and the regulatory </w:t>
      </w:r>
      <w:r w:rsidR="00E76563" w:rsidRPr="005F6FCA">
        <w:rPr>
          <w:lang w:val="en-US" w:eastAsia="fr-FR"/>
        </w:rPr>
        <w:t>authority.</w:t>
      </w:r>
    </w:p>
    <w:p w14:paraId="1012AB2A" w14:textId="45533D14"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Details of the adverse event reporting process, including date of event, treatment, resolution, assessment of severity and relationship to the device under investigation, and related procedure.</w:t>
      </w:r>
    </w:p>
    <w:p w14:paraId="373D2BD2" w14:textId="0FC0E11C"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Details of the process for reporting device defects.</w:t>
      </w:r>
    </w:p>
    <w:p w14:paraId="40C6EEA8" w14:textId="1538077F"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List of foreseeable adverse events and expected adverse effects of the device, their likely impact, means of mitigation or treatment.</w:t>
      </w:r>
    </w:p>
    <w:p w14:paraId="2ABE74EE" w14:textId="299E40C3"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Emergency contact information for reporting serious adverse events and serious adverse device reactions.</w:t>
      </w:r>
    </w:p>
    <w:p w14:paraId="67989664" w14:textId="2C31A37B" w:rsidR="0045726A" w:rsidRPr="005F6FCA" w:rsidRDefault="0045726A" w:rsidP="0045726A">
      <w:pPr>
        <w:pStyle w:val="Paragraphedeliste"/>
        <w:numPr>
          <w:ilvl w:val="0"/>
          <w:numId w:val="8"/>
        </w:numPr>
        <w:spacing w:after="120"/>
        <w:ind w:left="992" w:hanging="357"/>
        <w:contextualSpacing w:val="0"/>
        <w:rPr>
          <w:lang w:val="en-US" w:eastAsia="fr-FR"/>
        </w:rPr>
      </w:pPr>
      <w:r w:rsidRPr="005F6FCA">
        <w:rPr>
          <w:lang w:val="en-US" w:eastAsia="fr-FR"/>
        </w:rPr>
        <w:t xml:space="preserve">For Belgium, specify that SAEs </w:t>
      </w:r>
      <w:proofErr w:type="gramStart"/>
      <w:r w:rsidRPr="005F6FCA">
        <w:rPr>
          <w:lang w:val="en-US" w:eastAsia="fr-FR"/>
        </w:rPr>
        <w:t xml:space="preserve">are reported to the FAMHP via the Clinical Investigation Summary Safety Report Form and sent to the R&amp;D division of the FAMHP, either by e-mail to </w:t>
      </w:r>
      <w:hyperlink r:id="rId14" w:history="1">
        <w:r w:rsidR="00E76563" w:rsidRPr="005F6FCA">
          <w:rPr>
            <w:rStyle w:val="Lienhypertexte"/>
            <w:color w:val="auto"/>
            <w:lang w:val="en-US" w:eastAsia="fr-FR"/>
          </w:rPr>
          <w:t>ct.rd@fagg-afmps.be</w:t>
        </w:r>
      </w:hyperlink>
      <w:r w:rsidR="00E76563" w:rsidRPr="005F6FCA">
        <w:rPr>
          <w:lang w:val="en-US" w:eastAsia="fr-FR"/>
        </w:rPr>
        <w:t xml:space="preserve"> </w:t>
      </w:r>
      <w:r w:rsidRPr="005F6FCA">
        <w:rPr>
          <w:lang w:val="en-US" w:eastAsia="fr-FR"/>
        </w:rPr>
        <w:t>or via the CESP, as desired</w:t>
      </w:r>
      <w:proofErr w:type="gramEnd"/>
      <w:r w:rsidRPr="005F6FCA">
        <w:rPr>
          <w:lang w:val="en-US" w:eastAsia="fr-FR"/>
        </w:rPr>
        <w:t xml:space="preserve">. </w:t>
      </w:r>
    </w:p>
    <w:p w14:paraId="7FA7AE75" w14:textId="2CC048A6" w:rsidR="0045726A" w:rsidRPr="005F6FCA" w:rsidRDefault="00E76563" w:rsidP="000F65ED">
      <w:pPr>
        <w:pStyle w:val="TitreSOP1"/>
        <w:numPr>
          <w:ilvl w:val="0"/>
          <w:numId w:val="0"/>
        </w:numPr>
        <w:spacing w:after="240"/>
        <w:rPr>
          <w:rFonts w:eastAsia="Times New Roman"/>
          <w:color w:val="auto"/>
          <w:lang w:val="en-US" w:eastAsia="fr-FR"/>
        </w:rPr>
      </w:pPr>
      <w:bookmarkStart w:id="2" w:name="_GoBack"/>
      <w:bookmarkEnd w:id="2"/>
      <w:r w:rsidRPr="005F6FCA">
        <w:rPr>
          <w:rFonts w:eastAsia="Times New Roman"/>
          <w:color w:val="auto"/>
          <w:lang w:val="en-US" w:eastAsia="fr-FR"/>
        </w:rPr>
        <w:t xml:space="preserve">End, </w:t>
      </w:r>
      <w:r w:rsidR="00217D9F" w:rsidRPr="005F6FCA">
        <w:rPr>
          <w:rFonts w:eastAsia="Times New Roman"/>
          <w:color w:val="auto"/>
          <w:lang w:val="en-US" w:eastAsia="fr-FR"/>
        </w:rPr>
        <w:t>suspension</w:t>
      </w:r>
      <w:r w:rsidRPr="005F6FCA">
        <w:rPr>
          <w:rFonts w:eastAsia="Times New Roman"/>
          <w:color w:val="auto"/>
          <w:lang w:val="en-US" w:eastAsia="fr-FR"/>
        </w:rPr>
        <w:t xml:space="preserve"> or p</w:t>
      </w:r>
      <w:r w:rsidR="00FC26CE" w:rsidRPr="005F6FCA">
        <w:rPr>
          <w:rFonts w:eastAsia="Times New Roman"/>
          <w:color w:val="auto"/>
          <w:lang w:val="en-US" w:eastAsia="fr-FR"/>
        </w:rPr>
        <w:t>remature termination of the clinical investigation</w:t>
      </w:r>
    </w:p>
    <w:p w14:paraId="5EDCCCA4" w14:textId="7CBE49BE"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t>Criteria and provisions for premature termination or suspension of the clinical investigation for the entire investigation or for one or more sites.</w:t>
      </w:r>
    </w:p>
    <w:p w14:paraId="57A39F72" w14:textId="5DE425A4"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t>Requirements for subject follow-up and continuing care, after termination or temporary suspension of the investigation, for follow-up of subjects who have withdrawn consent and for subjects who have been lost to follow-up.</w:t>
      </w:r>
    </w:p>
    <w:p w14:paraId="3B28B986" w14:textId="5DF50A19"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lastRenderedPageBreak/>
        <w:t xml:space="preserve">In addition, it should be clear in the clinical investigation plan that the competent authority </w:t>
      </w:r>
      <w:proofErr w:type="gramStart"/>
      <w:r w:rsidRPr="005F6FCA">
        <w:rPr>
          <w:lang w:val="en-US" w:eastAsia="fr-FR"/>
        </w:rPr>
        <w:t>will be informed</w:t>
      </w:r>
      <w:proofErr w:type="gramEnd"/>
      <w:r w:rsidRPr="005F6FCA">
        <w:rPr>
          <w:lang w:val="en-US" w:eastAsia="fr-FR"/>
        </w:rPr>
        <w:t xml:space="preserve"> of the end of the clinical investigation, and that a rationale will be provided in the event of temporary or early termination of the study.</w:t>
      </w:r>
    </w:p>
    <w:p w14:paraId="24620CBE" w14:textId="77777777" w:rsidR="0045726A" w:rsidRPr="005F6FCA" w:rsidRDefault="0045726A" w:rsidP="0045726A">
      <w:pPr>
        <w:spacing w:after="120"/>
        <w:rPr>
          <w:lang w:val="en-US" w:eastAsia="fr-FR"/>
        </w:rPr>
      </w:pPr>
    </w:p>
    <w:p w14:paraId="608F9E4D" w14:textId="2491B8A0" w:rsidR="0045726A" w:rsidRPr="005F6FCA" w:rsidRDefault="00FC26CE"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Publication policy</w:t>
      </w:r>
    </w:p>
    <w:p w14:paraId="00B8E28B" w14:textId="18D8657C"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t xml:space="preserve">Statement that the clinical investigation </w:t>
      </w:r>
      <w:proofErr w:type="gramStart"/>
      <w:r w:rsidRPr="005F6FCA">
        <w:rPr>
          <w:lang w:val="en-US" w:eastAsia="fr-FR"/>
        </w:rPr>
        <w:t>will be recorded</w:t>
      </w:r>
      <w:proofErr w:type="gramEnd"/>
      <w:r w:rsidRPr="005F6FCA">
        <w:rPr>
          <w:lang w:val="en-US" w:eastAsia="fr-FR"/>
        </w:rPr>
        <w:t xml:space="preserve"> in a publicly accessible database.</w:t>
      </w:r>
    </w:p>
    <w:p w14:paraId="4FD7978E" w14:textId="5A179FB3"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t xml:space="preserve">Statement that the results of the clinical investigation </w:t>
      </w:r>
      <w:proofErr w:type="gramStart"/>
      <w:r w:rsidRPr="005F6FCA">
        <w:rPr>
          <w:lang w:val="en-US" w:eastAsia="fr-FR"/>
        </w:rPr>
        <w:t>will be made</w:t>
      </w:r>
      <w:proofErr w:type="gramEnd"/>
      <w:r w:rsidRPr="005F6FCA">
        <w:rPr>
          <w:lang w:val="en-US" w:eastAsia="fr-FR"/>
        </w:rPr>
        <w:t xml:space="preserve"> available to the public. </w:t>
      </w:r>
    </w:p>
    <w:p w14:paraId="1CDE111C" w14:textId="5B4BBD8A" w:rsidR="0045726A" w:rsidRPr="005F6FCA" w:rsidRDefault="0045726A" w:rsidP="00FC26CE">
      <w:pPr>
        <w:pStyle w:val="Paragraphedeliste"/>
        <w:numPr>
          <w:ilvl w:val="0"/>
          <w:numId w:val="8"/>
        </w:numPr>
        <w:spacing w:after="120"/>
        <w:ind w:left="992" w:hanging="357"/>
        <w:contextualSpacing w:val="0"/>
        <w:rPr>
          <w:lang w:val="en-US" w:eastAsia="fr-FR"/>
        </w:rPr>
      </w:pPr>
      <w:r w:rsidRPr="005F6FCA">
        <w:rPr>
          <w:lang w:val="en-US" w:eastAsia="fr-FR"/>
        </w:rPr>
        <w:t xml:space="preserve">Statement indicating the conditions and </w:t>
      </w:r>
      <w:proofErr w:type="gramStart"/>
      <w:r w:rsidRPr="005F6FCA">
        <w:rPr>
          <w:lang w:val="en-US" w:eastAsia="fr-FR"/>
        </w:rPr>
        <w:t>time frame</w:t>
      </w:r>
      <w:proofErr w:type="gramEnd"/>
      <w:r w:rsidRPr="005F6FCA">
        <w:rPr>
          <w:lang w:val="en-US" w:eastAsia="fr-FR"/>
        </w:rPr>
        <w:t xml:space="preserve"> under which the results of the clinical investigation will be published, including the role of the sponsor and the criteria for authorship.</w:t>
      </w:r>
    </w:p>
    <w:p w14:paraId="3F712D7E" w14:textId="6A5B2CE8" w:rsidR="0045726A" w:rsidRPr="005F6FCA" w:rsidRDefault="0045726A" w:rsidP="000F65ED">
      <w:pPr>
        <w:pStyle w:val="TitreSOP1"/>
        <w:numPr>
          <w:ilvl w:val="0"/>
          <w:numId w:val="0"/>
        </w:numPr>
        <w:spacing w:after="240"/>
        <w:rPr>
          <w:rFonts w:eastAsia="Times New Roman"/>
          <w:color w:val="auto"/>
          <w:lang w:val="en-US" w:eastAsia="fr-FR"/>
        </w:rPr>
      </w:pPr>
      <w:r w:rsidRPr="005F6FCA">
        <w:rPr>
          <w:rFonts w:eastAsia="Times New Roman"/>
          <w:color w:val="auto"/>
          <w:lang w:val="en-US" w:eastAsia="fr-FR"/>
        </w:rPr>
        <w:t>B</w:t>
      </w:r>
      <w:r w:rsidR="00FC26CE" w:rsidRPr="005F6FCA">
        <w:rPr>
          <w:rFonts w:eastAsia="Times New Roman"/>
          <w:color w:val="auto"/>
          <w:lang w:val="en-US" w:eastAsia="fr-FR"/>
        </w:rPr>
        <w:t>ibliography</w:t>
      </w:r>
    </w:p>
    <w:p w14:paraId="25671129" w14:textId="6CC53B99" w:rsidR="0045726A" w:rsidRPr="005F6FCA" w:rsidRDefault="0045726A" w:rsidP="0045726A">
      <w:pPr>
        <w:spacing w:after="120"/>
        <w:rPr>
          <w:lang w:val="en-US" w:eastAsia="fr-FR"/>
        </w:rPr>
      </w:pPr>
      <w:r w:rsidRPr="005F6FCA">
        <w:rPr>
          <w:lang w:val="en-US" w:eastAsia="fr-FR"/>
        </w:rPr>
        <w:t>List of bibliographic references related to the clinical investigation</w:t>
      </w:r>
    </w:p>
    <w:permEnd w:id="1641766390"/>
    <w:permEnd w:id="1145792680"/>
    <w:sectPr w:rsidR="0045726A" w:rsidRPr="005F6FCA" w:rsidSect="005F6FCA">
      <w:footerReference w:type="default" r:id="rId15"/>
      <w:footerReference w:type="first" r:id="rId16"/>
      <w:endnotePr>
        <w:numFmt w:val="upperRoman"/>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8D0B7" w14:textId="77777777" w:rsidR="00826ABF" w:rsidRDefault="00826ABF" w:rsidP="006343B3">
      <w:r>
        <w:separator/>
      </w:r>
    </w:p>
  </w:endnote>
  <w:endnote w:type="continuationSeparator" w:id="0">
    <w:p w14:paraId="203F9D88" w14:textId="77777777" w:rsidR="00826ABF" w:rsidRDefault="00826ABF"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74AF" w14:textId="1002F042" w:rsidR="005F6FCA" w:rsidRPr="005F6FCA" w:rsidRDefault="005F6FCA" w:rsidP="005F6FCA">
    <w:pPr>
      <w:pStyle w:val="Pieddepage"/>
      <w:rPr>
        <w:rFonts w:eastAsiaTheme="majorEastAsia" w:cs="Calibri"/>
        <w:b/>
        <w:sz w:val="20"/>
        <w:szCs w:val="20"/>
      </w:rPr>
    </w:pPr>
    <w:r w:rsidRPr="005F6FCA">
      <w:rPr>
        <w:rFonts w:eastAsiaTheme="majorEastAsia" w:cs="Calibri"/>
        <w:sz w:val="20"/>
        <w:szCs w:val="20"/>
      </w:rPr>
      <w:t>AAHRPP-DSQ-007 REV001</w:t>
    </w:r>
    <w:r w:rsidRPr="005F6FCA">
      <w:rPr>
        <w:rFonts w:eastAsiaTheme="majorEastAsia" w:cs="Calibri"/>
        <w:sz w:val="20"/>
        <w:szCs w:val="20"/>
      </w:rPr>
      <w:tab/>
    </w:r>
    <w:r w:rsidRPr="005F6FCA">
      <w:rPr>
        <w:rFonts w:eastAsiaTheme="majorEastAsia" w:cs="Calibri"/>
        <w:sz w:val="20"/>
        <w:szCs w:val="20"/>
      </w:rPr>
      <w:tab/>
      <w:t>Page</w:t>
    </w:r>
    <w:r w:rsidRPr="005F6FCA">
      <w:rPr>
        <w:rFonts w:eastAsiaTheme="majorEastAsia" w:cs="Calibri"/>
        <w:b/>
        <w:sz w:val="20"/>
        <w:szCs w:val="20"/>
      </w:rPr>
      <w:t xml:space="preserve"> </w:t>
    </w:r>
    <w:r w:rsidRPr="005F6FCA">
      <w:rPr>
        <w:rFonts w:eastAsiaTheme="majorEastAsia" w:cs="Calibri"/>
        <w:b/>
        <w:sz w:val="20"/>
        <w:szCs w:val="20"/>
      </w:rPr>
      <w:fldChar w:fldCharType="begin"/>
    </w:r>
    <w:r w:rsidRPr="005F6FCA">
      <w:rPr>
        <w:rFonts w:eastAsiaTheme="majorEastAsia" w:cs="Calibri"/>
        <w:b/>
        <w:sz w:val="20"/>
        <w:szCs w:val="20"/>
      </w:rPr>
      <w:instrText xml:space="preserve"> PAGE  \* MERGEFORMAT </w:instrText>
    </w:r>
    <w:r w:rsidRPr="005F6FCA">
      <w:rPr>
        <w:rFonts w:eastAsiaTheme="majorEastAsia" w:cs="Calibri"/>
        <w:b/>
        <w:sz w:val="20"/>
        <w:szCs w:val="20"/>
      </w:rPr>
      <w:fldChar w:fldCharType="separate"/>
    </w:r>
    <w:r w:rsidR="00E44A65">
      <w:rPr>
        <w:rFonts w:eastAsiaTheme="majorEastAsia" w:cs="Calibri"/>
        <w:b/>
        <w:noProof/>
        <w:sz w:val="20"/>
        <w:szCs w:val="20"/>
      </w:rPr>
      <w:t>9</w:t>
    </w:r>
    <w:r w:rsidRPr="005F6FCA">
      <w:rPr>
        <w:rFonts w:eastAsiaTheme="majorEastAsia" w:cs="Calibri"/>
        <w:b/>
        <w:sz w:val="20"/>
        <w:szCs w:val="20"/>
      </w:rPr>
      <w:fldChar w:fldCharType="end"/>
    </w:r>
    <w:r w:rsidRPr="005F6FCA">
      <w:rPr>
        <w:rFonts w:eastAsiaTheme="majorEastAsia" w:cs="Calibri"/>
        <w:sz w:val="20"/>
        <w:szCs w:val="20"/>
      </w:rPr>
      <w:t xml:space="preserve"> de </w:t>
    </w:r>
    <w:r w:rsidRPr="005F6FCA">
      <w:rPr>
        <w:rFonts w:eastAsiaTheme="majorEastAsia" w:cs="Calibri"/>
        <w:b/>
        <w:sz w:val="20"/>
        <w:szCs w:val="20"/>
      </w:rPr>
      <w:fldChar w:fldCharType="begin"/>
    </w:r>
    <w:r w:rsidRPr="005F6FCA">
      <w:rPr>
        <w:rFonts w:eastAsiaTheme="majorEastAsia" w:cs="Calibri"/>
        <w:b/>
        <w:sz w:val="20"/>
        <w:szCs w:val="20"/>
      </w:rPr>
      <w:instrText xml:space="preserve"> NUMPAGES  \* MERGEFORMAT </w:instrText>
    </w:r>
    <w:r w:rsidRPr="005F6FCA">
      <w:rPr>
        <w:rFonts w:eastAsiaTheme="majorEastAsia" w:cs="Calibri"/>
        <w:b/>
        <w:sz w:val="20"/>
        <w:szCs w:val="20"/>
      </w:rPr>
      <w:fldChar w:fldCharType="separate"/>
    </w:r>
    <w:r w:rsidR="00E44A65">
      <w:rPr>
        <w:rFonts w:eastAsiaTheme="majorEastAsia" w:cs="Calibri"/>
        <w:b/>
        <w:noProof/>
        <w:sz w:val="20"/>
        <w:szCs w:val="20"/>
      </w:rPr>
      <w:t>9</w:t>
    </w:r>
    <w:r w:rsidRPr="005F6FCA">
      <w:rPr>
        <w:rFonts w:eastAsiaTheme="majorEastAsia" w:cs="Calibri"/>
        <w: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FD95E" w14:textId="16BE3E05" w:rsidR="00826ABF" w:rsidRPr="005F6FCA" w:rsidRDefault="005F6FCA" w:rsidP="00B0656C">
    <w:pPr>
      <w:pStyle w:val="Pieddepage"/>
      <w:rPr>
        <w:rFonts w:eastAsiaTheme="majorEastAsia" w:cs="Calibri"/>
        <w:b/>
        <w:sz w:val="20"/>
        <w:szCs w:val="20"/>
      </w:rPr>
    </w:pPr>
    <w:r w:rsidRPr="005F6FCA">
      <w:rPr>
        <w:rFonts w:eastAsiaTheme="majorEastAsia" w:cs="Calibri"/>
        <w:sz w:val="20"/>
        <w:szCs w:val="20"/>
      </w:rPr>
      <w:t xml:space="preserve">AAHRPP-DSQ-007 </w:t>
    </w:r>
    <w:r w:rsidRPr="005F6FCA">
      <w:rPr>
        <w:rFonts w:eastAsiaTheme="majorEastAsia" w:cs="Calibri"/>
        <w:sz w:val="20"/>
        <w:szCs w:val="20"/>
      </w:rPr>
      <w:t>REV001</w:t>
    </w:r>
    <w:r w:rsidRPr="005F6FCA">
      <w:rPr>
        <w:rFonts w:eastAsiaTheme="majorEastAsia" w:cs="Calibri"/>
        <w:sz w:val="20"/>
        <w:szCs w:val="20"/>
      </w:rPr>
      <w:tab/>
    </w:r>
    <w:r w:rsidRPr="005F6FCA">
      <w:rPr>
        <w:rFonts w:eastAsiaTheme="majorEastAsia" w:cs="Calibri"/>
        <w:sz w:val="20"/>
        <w:szCs w:val="20"/>
      </w:rPr>
      <w:tab/>
    </w:r>
    <w:r w:rsidR="00826ABF" w:rsidRPr="005F6FCA">
      <w:rPr>
        <w:rFonts w:eastAsiaTheme="majorEastAsia" w:cs="Calibri"/>
        <w:sz w:val="20"/>
        <w:szCs w:val="20"/>
      </w:rPr>
      <w:t>Page</w:t>
    </w:r>
    <w:r w:rsidR="00826ABF" w:rsidRPr="005F6FCA">
      <w:rPr>
        <w:rFonts w:eastAsiaTheme="majorEastAsia" w:cs="Calibri"/>
        <w:b/>
        <w:sz w:val="20"/>
        <w:szCs w:val="20"/>
      </w:rPr>
      <w:t xml:space="preserve"> </w:t>
    </w:r>
    <w:r w:rsidR="00826ABF" w:rsidRPr="005F6FCA">
      <w:rPr>
        <w:rFonts w:eastAsiaTheme="majorEastAsia" w:cs="Calibri"/>
        <w:b/>
        <w:sz w:val="20"/>
        <w:szCs w:val="20"/>
      </w:rPr>
      <w:fldChar w:fldCharType="begin"/>
    </w:r>
    <w:r w:rsidR="00826ABF" w:rsidRPr="005F6FCA">
      <w:rPr>
        <w:rFonts w:eastAsiaTheme="majorEastAsia" w:cs="Calibri"/>
        <w:b/>
        <w:sz w:val="20"/>
        <w:szCs w:val="20"/>
      </w:rPr>
      <w:instrText xml:space="preserve"> PAGE  \* MERGEFORMAT </w:instrText>
    </w:r>
    <w:r w:rsidR="00826ABF" w:rsidRPr="005F6FCA">
      <w:rPr>
        <w:rFonts w:eastAsiaTheme="majorEastAsia" w:cs="Calibri"/>
        <w:b/>
        <w:sz w:val="20"/>
        <w:szCs w:val="20"/>
      </w:rPr>
      <w:fldChar w:fldCharType="separate"/>
    </w:r>
    <w:r>
      <w:rPr>
        <w:rFonts w:eastAsiaTheme="majorEastAsia" w:cs="Calibri"/>
        <w:b/>
        <w:noProof/>
        <w:sz w:val="20"/>
        <w:szCs w:val="20"/>
      </w:rPr>
      <w:t>1</w:t>
    </w:r>
    <w:r w:rsidR="00826ABF" w:rsidRPr="005F6FCA">
      <w:rPr>
        <w:rFonts w:eastAsiaTheme="majorEastAsia" w:cs="Calibri"/>
        <w:b/>
        <w:sz w:val="20"/>
        <w:szCs w:val="20"/>
      </w:rPr>
      <w:fldChar w:fldCharType="end"/>
    </w:r>
    <w:r w:rsidR="00826ABF" w:rsidRPr="005F6FCA">
      <w:rPr>
        <w:rFonts w:eastAsiaTheme="majorEastAsia" w:cs="Calibri"/>
        <w:sz w:val="20"/>
        <w:szCs w:val="20"/>
      </w:rPr>
      <w:t xml:space="preserve"> de </w:t>
    </w:r>
    <w:r w:rsidR="00826ABF" w:rsidRPr="005F6FCA">
      <w:rPr>
        <w:rFonts w:eastAsiaTheme="majorEastAsia" w:cs="Calibri"/>
        <w:b/>
        <w:sz w:val="20"/>
        <w:szCs w:val="20"/>
      </w:rPr>
      <w:fldChar w:fldCharType="begin"/>
    </w:r>
    <w:r w:rsidR="00826ABF" w:rsidRPr="005F6FCA">
      <w:rPr>
        <w:rFonts w:eastAsiaTheme="majorEastAsia" w:cs="Calibri"/>
        <w:b/>
        <w:sz w:val="20"/>
        <w:szCs w:val="20"/>
      </w:rPr>
      <w:instrText xml:space="preserve"> NUMPAGES  \* MERGEFORMAT </w:instrText>
    </w:r>
    <w:r w:rsidR="00826ABF" w:rsidRPr="005F6FCA">
      <w:rPr>
        <w:rFonts w:eastAsiaTheme="majorEastAsia" w:cs="Calibri"/>
        <w:b/>
        <w:sz w:val="20"/>
        <w:szCs w:val="20"/>
      </w:rPr>
      <w:fldChar w:fldCharType="separate"/>
    </w:r>
    <w:r>
      <w:rPr>
        <w:rFonts w:eastAsiaTheme="majorEastAsia" w:cs="Calibri"/>
        <w:b/>
        <w:noProof/>
        <w:sz w:val="20"/>
        <w:szCs w:val="20"/>
      </w:rPr>
      <w:t>17</w:t>
    </w:r>
    <w:r w:rsidR="00826ABF" w:rsidRPr="005F6FCA">
      <w:rPr>
        <w:rFonts w:eastAsiaTheme="majorEastAsia" w:cs="Calibri"/>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4DB2F" w14:textId="77777777" w:rsidR="00826ABF" w:rsidRDefault="00826ABF" w:rsidP="006343B3">
      <w:r>
        <w:separator/>
      </w:r>
    </w:p>
  </w:footnote>
  <w:footnote w:type="continuationSeparator" w:id="0">
    <w:p w14:paraId="633B5183" w14:textId="77777777" w:rsidR="00826ABF" w:rsidRDefault="00826ABF" w:rsidP="00634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785B"/>
    <w:multiLevelType w:val="hybridMultilevel"/>
    <w:tmpl w:val="24B0FD20"/>
    <w:lvl w:ilvl="0" w:tplc="11B8016E">
      <w:numFmt w:val="bullet"/>
      <w:lvlText w:val="-"/>
      <w:lvlJc w:val="left"/>
      <w:pPr>
        <w:ind w:left="1429" w:hanging="360"/>
      </w:pPr>
      <w:rPr>
        <w:rFonts w:ascii="Calibri" w:eastAsia="Arial Unicode MS" w:hAnsi="Calibri" w:cs="Times New Roman"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03E99"/>
    <w:multiLevelType w:val="hybridMultilevel"/>
    <w:tmpl w:val="5F1AE664"/>
    <w:lvl w:ilvl="0" w:tplc="11B8016E">
      <w:numFmt w:val="bullet"/>
      <w:lvlText w:val="-"/>
      <w:lvlJc w:val="left"/>
      <w:pPr>
        <w:ind w:left="720" w:hanging="360"/>
      </w:pPr>
      <w:rPr>
        <w:rFonts w:ascii="Calibri" w:eastAsia="Arial Unicode MS" w:hAnsi="Calibri"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D8E3C01"/>
    <w:multiLevelType w:val="hybridMultilevel"/>
    <w:tmpl w:val="11A0644A"/>
    <w:lvl w:ilvl="0" w:tplc="11B8016E">
      <w:numFmt w:val="bullet"/>
      <w:lvlText w:val="-"/>
      <w:lvlJc w:val="left"/>
      <w:pPr>
        <w:ind w:left="1068" w:hanging="360"/>
      </w:pPr>
      <w:rPr>
        <w:rFonts w:ascii="Calibri" w:eastAsia="Arial Unicode MS" w:hAnsi="Calibri" w:cs="Times New Roman"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7AC233D9"/>
    <w:multiLevelType w:val="hybridMultilevel"/>
    <w:tmpl w:val="8DC6757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625ABC"/>
    <w:multiLevelType w:val="hybridMultilevel"/>
    <w:tmpl w:val="3F90DDF4"/>
    <w:lvl w:ilvl="0" w:tplc="11B8016E">
      <w:numFmt w:val="bullet"/>
      <w:lvlText w:val="-"/>
      <w:lvlJc w:val="left"/>
      <w:pPr>
        <w:ind w:left="1429" w:hanging="360"/>
      </w:pPr>
      <w:rPr>
        <w:rFonts w:ascii="Calibri" w:eastAsia="Arial Unicode MS" w:hAnsi="Calibri" w:cs="Times New Roman" w:hint="default"/>
        <w:color w:val="auto"/>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0"/>
  </w:num>
  <w:num w:numId="8">
    <w:abstractNumId w:val="8"/>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5"/>
  </w:num>
  <w:num w:numId="14">
    <w:abstractNumId w:val="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662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30FDE"/>
    <w:rsid w:val="00041BB3"/>
    <w:rsid w:val="00067120"/>
    <w:rsid w:val="00070B72"/>
    <w:rsid w:val="000873A0"/>
    <w:rsid w:val="000A4FA4"/>
    <w:rsid w:val="000A6B5F"/>
    <w:rsid w:val="000E747F"/>
    <w:rsid w:val="000F65ED"/>
    <w:rsid w:val="000F69E6"/>
    <w:rsid w:val="001065DA"/>
    <w:rsid w:val="001663E1"/>
    <w:rsid w:val="001A3CC7"/>
    <w:rsid w:val="001A4E47"/>
    <w:rsid w:val="001A6B7F"/>
    <w:rsid w:val="001B1E37"/>
    <w:rsid w:val="001E3F4A"/>
    <w:rsid w:val="002033B3"/>
    <w:rsid w:val="00217D9F"/>
    <w:rsid w:val="00261523"/>
    <w:rsid w:val="002B56D8"/>
    <w:rsid w:val="002C1825"/>
    <w:rsid w:val="002C5DDB"/>
    <w:rsid w:val="0030269B"/>
    <w:rsid w:val="00360C46"/>
    <w:rsid w:val="00366599"/>
    <w:rsid w:val="0039263B"/>
    <w:rsid w:val="003926F5"/>
    <w:rsid w:val="003F0A1E"/>
    <w:rsid w:val="003F1E09"/>
    <w:rsid w:val="003F70C4"/>
    <w:rsid w:val="0044159E"/>
    <w:rsid w:val="0045499C"/>
    <w:rsid w:val="0045726A"/>
    <w:rsid w:val="00467ED5"/>
    <w:rsid w:val="00474D3A"/>
    <w:rsid w:val="00507F4F"/>
    <w:rsid w:val="00581E10"/>
    <w:rsid w:val="005967C2"/>
    <w:rsid w:val="005B0F51"/>
    <w:rsid w:val="005F6FCA"/>
    <w:rsid w:val="006343B3"/>
    <w:rsid w:val="00667044"/>
    <w:rsid w:val="0067080F"/>
    <w:rsid w:val="006C22A9"/>
    <w:rsid w:val="00714024"/>
    <w:rsid w:val="00730503"/>
    <w:rsid w:val="007472BF"/>
    <w:rsid w:val="007566C0"/>
    <w:rsid w:val="00764692"/>
    <w:rsid w:val="007B4C46"/>
    <w:rsid w:val="007E095B"/>
    <w:rsid w:val="007E76D3"/>
    <w:rsid w:val="00826ABF"/>
    <w:rsid w:val="00830AF7"/>
    <w:rsid w:val="00871669"/>
    <w:rsid w:val="00895569"/>
    <w:rsid w:val="008D020A"/>
    <w:rsid w:val="008F20CF"/>
    <w:rsid w:val="00907776"/>
    <w:rsid w:val="00927667"/>
    <w:rsid w:val="009362CA"/>
    <w:rsid w:val="00940935"/>
    <w:rsid w:val="009451FC"/>
    <w:rsid w:val="00946422"/>
    <w:rsid w:val="0098552F"/>
    <w:rsid w:val="009977E1"/>
    <w:rsid w:val="009B4F7B"/>
    <w:rsid w:val="009D6A1B"/>
    <w:rsid w:val="009E6CD5"/>
    <w:rsid w:val="00A61579"/>
    <w:rsid w:val="00A761A0"/>
    <w:rsid w:val="00A9379E"/>
    <w:rsid w:val="00AD0402"/>
    <w:rsid w:val="00B034BD"/>
    <w:rsid w:val="00B0656C"/>
    <w:rsid w:val="00B36E33"/>
    <w:rsid w:val="00BD1E21"/>
    <w:rsid w:val="00BD3132"/>
    <w:rsid w:val="00BD47AF"/>
    <w:rsid w:val="00C23564"/>
    <w:rsid w:val="00C235C5"/>
    <w:rsid w:val="00C247A7"/>
    <w:rsid w:val="00C4123C"/>
    <w:rsid w:val="00C42FC0"/>
    <w:rsid w:val="00C46186"/>
    <w:rsid w:val="00C57F3D"/>
    <w:rsid w:val="00D1328A"/>
    <w:rsid w:val="00D436D0"/>
    <w:rsid w:val="00D6575A"/>
    <w:rsid w:val="00D71AC3"/>
    <w:rsid w:val="00D861BA"/>
    <w:rsid w:val="00D952FD"/>
    <w:rsid w:val="00DC0891"/>
    <w:rsid w:val="00DD7832"/>
    <w:rsid w:val="00DF09C6"/>
    <w:rsid w:val="00E1680D"/>
    <w:rsid w:val="00E25A07"/>
    <w:rsid w:val="00E33E7D"/>
    <w:rsid w:val="00E44A65"/>
    <w:rsid w:val="00E76563"/>
    <w:rsid w:val="00EC523C"/>
    <w:rsid w:val="00ED56A4"/>
    <w:rsid w:val="00F127EB"/>
    <w:rsid w:val="00F366B1"/>
    <w:rsid w:val="00F54936"/>
    <w:rsid w:val="00F62D25"/>
    <w:rsid w:val="00F77A34"/>
    <w:rsid w:val="00FA6ECA"/>
    <w:rsid w:val="00FB2982"/>
    <w:rsid w:val="00FC032E"/>
    <w:rsid w:val="00FC16B5"/>
    <w:rsid w:val="00FC26C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7473817"/>
  <w15:docId w15:val="{81ED6EDC-BEC3-4FF7-AF7B-B0965569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customStyle="1" w:styleId="Pa17">
    <w:name w:val="Pa17"/>
    <w:basedOn w:val="Normal"/>
    <w:next w:val="Normal"/>
    <w:uiPriority w:val="99"/>
    <w:rsid w:val="007E76D3"/>
    <w:pPr>
      <w:autoSpaceDE w:val="0"/>
      <w:autoSpaceDN w:val="0"/>
      <w:adjustRightInd w:val="0"/>
      <w:spacing w:line="221" w:lineRule="atLeast"/>
      <w:ind w:left="0"/>
    </w:pPr>
    <w:rPr>
      <w:rFonts w:ascii="Cambria" w:hAnsi="Cambria"/>
      <w:sz w:val="24"/>
      <w:szCs w:val="24"/>
    </w:rPr>
  </w:style>
  <w:style w:type="character" w:customStyle="1" w:styleId="A7">
    <w:name w:val="A7"/>
    <w:uiPriority w:val="99"/>
    <w:rsid w:val="007E76D3"/>
    <w:rPr>
      <w:rFonts w:cs="Cambria"/>
      <w:color w:val="053BF5"/>
      <w:sz w:val="22"/>
      <w:szCs w:val="22"/>
      <w:u w:val="single"/>
    </w:rPr>
  </w:style>
  <w:style w:type="paragraph" w:customStyle="1" w:styleId="Pa19">
    <w:name w:val="Pa19"/>
    <w:basedOn w:val="Normal"/>
    <w:next w:val="Normal"/>
    <w:uiPriority w:val="99"/>
    <w:rsid w:val="00DD7832"/>
    <w:pPr>
      <w:autoSpaceDE w:val="0"/>
      <w:autoSpaceDN w:val="0"/>
      <w:adjustRightInd w:val="0"/>
      <w:spacing w:line="261" w:lineRule="atLeast"/>
      <w:ind w:left="0"/>
    </w:pPr>
    <w:rPr>
      <w:rFonts w:ascii="Cambria" w:hAnsi="Cambria"/>
      <w:sz w:val="24"/>
      <w:szCs w:val="24"/>
    </w:rPr>
  </w:style>
  <w:style w:type="character" w:styleId="Marquedecommentaire">
    <w:name w:val="annotation reference"/>
    <w:basedOn w:val="Policepardfaut"/>
    <w:uiPriority w:val="99"/>
    <w:semiHidden/>
    <w:unhideWhenUsed/>
    <w:rsid w:val="00DD7832"/>
    <w:rPr>
      <w:sz w:val="16"/>
      <w:szCs w:val="16"/>
    </w:rPr>
  </w:style>
  <w:style w:type="paragraph" w:styleId="Commentaire">
    <w:name w:val="annotation text"/>
    <w:basedOn w:val="Normal"/>
    <w:link w:val="CommentaireCar"/>
    <w:uiPriority w:val="99"/>
    <w:semiHidden/>
    <w:unhideWhenUsed/>
    <w:rsid w:val="00DD7832"/>
    <w:rPr>
      <w:sz w:val="20"/>
      <w:szCs w:val="20"/>
    </w:rPr>
  </w:style>
  <w:style w:type="character" w:customStyle="1" w:styleId="CommentaireCar">
    <w:name w:val="Commentaire Car"/>
    <w:basedOn w:val="Policepardfaut"/>
    <w:link w:val="Commentaire"/>
    <w:uiPriority w:val="99"/>
    <w:semiHidden/>
    <w:rsid w:val="00DD7832"/>
    <w:rPr>
      <w:sz w:val="20"/>
      <w:szCs w:val="20"/>
    </w:rPr>
  </w:style>
  <w:style w:type="paragraph" w:styleId="Objetducommentaire">
    <w:name w:val="annotation subject"/>
    <w:basedOn w:val="Commentaire"/>
    <w:next w:val="Commentaire"/>
    <w:link w:val="ObjetducommentaireCar"/>
    <w:uiPriority w:val="99"/>
    <w:semiHidden/>
    <w:unhideWhenUsed/>
    <w:rsid w:val="00DD7832"/>
    <w:rPr>
      <w:b/>
      <w:bCs/>
    </w:rPr>
  </w:style>
  <w:style w:type="character" w:customStyle="1" w:styleId="ObjetducommentaireCar">
    <w:name w:val="Objet du commentaire Car"/>
    <w:basedOn w:val="CommentaireCar"/>
    <w:link w:val="Objetducommentaire"/>
    <w:uiPriority w:val="99"/>
    <w:semiHidden/>
    <w:rsid w:val="00DD7832"/>
    <w:rPr>
      <w:b/>
      <w:bCs/>
      <w:sz w:val="20"/>
      <w:szCs w:val="20"/>
    </w:rPr>
  </w:style>
  <w:style w:type="paragraph" w:customStyle="1" w:styleId="Pa30">
    <w:name w:val="Pa30"/>
    <w:basedOn w:val="Normal"/>
    <w:next w:val="Normal"/>
    <w:uiPriority w:val="99"/>
    <w:rsid w:val="002033B3"/>
    <w:pPr>
      <w:autoSpaceDE w:val="0"/>
      <w:autoSpaceDN w:val="0"/>
      <w:adjustRightInd w:val="0"/>
      <w:spacing w:line="241" w:lineRule="atLeast"/>
      <w:ind w:left="0"/>
    </w:pPr>
    <w:rPr>
      <w:rFonts w:ascii="Cambria" w:hAnsi="Cambria"/>
      <w:sz w:val="24"/>
      <w:szCs w:val="24"/>
    </w:rPr>
  </w:style>
  <w:style w:type="paragraph" w:customStyle="1" w:styleId="Pa31">
    <w:name w:val="Pa31"/>
    <w:basedOn w:val="Normal"/>
    <w:next w:val="Normal"/>
    <w:uiPriority w:val="99"/>
    <w:rsid w:val="002033B3"/>
    <w:pPr>
      <w:autoSpaceDE w:val="0"/>
      <w:autoSpaceDN w:val="0"/>
      <w:adjustRightInd w:val="0"/>
      <w:spacing w:line="221" w:lineRule="atLeast"/>
      <w:ind w:left="0"/>
    </w:pPr>
    <w:rPr>
      <w:rFonts w:ascii="Cambria" w:hAnsi="Cambria"/>
      <w:sz w:val="24"/>
      <w:szCs w:val="24"/>
    </w:rPr>
  </w:style>
  <w:style w:type="paragraph" w:customStyle="1" w:styleId="Pa16">
    <w:name w:val="Pa16"/>
    <w:basedOn w:val="Normal"/>
    <w:next w:val="Normal"/>
    <w:uiPriority w:val="99"/>
    <w:rsid w:val="006C22A9"/>
    <w:pPr>
      <w:autoSpaceDE w:val="0"/>
      <w:autoSpaceDN w:val="0"/>
      <w:adjustRightInd w:val="0"/>
      <w:spacing w:line="221" w:lineRule="atLeast"/>
      <w:ind w:left="0"/>
    </w:pPr>
    <w:rPr>
      <w:rFonts w:ascii="Cambria" w:hAnsi="Cambria"/>
      <w:sz w:val="24"/>
      <w:szCs w:val="24"/>
    </w:rPr>
  </w:style>
  <w:style w:type="character" w:customStyle="1" w:styleId="text3">
    <w:name w:val="text_3"/>
    <w:basedOn w:val="Policepardfaut"/>
    <w:rsid w:val="00E25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170286">
      <w:bodyDiv w:val="1"/>
      <w:marLeft w:val="0"/>
      <w:marRight w:val="0"/>
      <w:marTop w:val="0"/>
      <w:marBottom w:val="0"/>
      <w:divBdr>
        <w:top w:val="none" w:sz="0" w:space="0" w:color="auto"/>
        <w:left w:val="none" w:sz="0" w:space="0" w:color="auto"/>
        <w:bottom w:val="none" w:sz="0" w:space="0" w:color="auto"/>
        <w:right w:val="none" w:sz="0" w:space="0" w:color="auto"/>
      </w:divBdr>
    </w:div>
    <w:div w:id="1658917561">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t.rd@fagg-afmp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9D623-9A11-465E-BD2B-C5C77F43C2E9}">
  <ds:schemaRefs>
    <ds:schemaRef ds:uri="office.server.policy"/>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3DFB5159-1033-4837-AFA3-C78928F0047A}">
  <ds:schemaRef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513a309-1cca-4c63-bf5d-9114afb0e718"/>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80E09CF1-48C2-4300-AA62-D7CBAA96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2796</Words>
  <Characters>15378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Rédaction - Protocole - Protocole type investigation clinique non commerciale avec dispositif médical</vt:lpstr>
    </vt:vector>
  </TitlesOfParts>
  <Company>Cliniques Universitaires Saint-Luc</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Rédaction - Protocole - Protocole type investigation clinique non commerciale avec dispositif médical</dc:title>
  <dc:creator>RUBIN WINKLER Edith Maria</dc:creator>
  <cp:lastModifiedBy>BEAUFAY Isabelle</cp:lastModifiedBy>
  <cp:revision>14</cp:revision>
  <cp:lastPrinted>2017-07-14T08:32:00Z</cp:lastPrinted>
  <dcterms:created xsi:type="dcterms:W3CDTF">2021-06-09T15:26:00Z</dcterms:created>
  <dcterms:modified xsi:type="dcterms:W3CDTF">2021-07-09T13:16:00Z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