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22" w:rsidRDefault="00231022" w:rsidP="00231022"/>
    <w:tbl>
      <w:tblPr>
        <w:tblpPr w:leftFromText="141" w:rightFromText="141" w:horzAnchor="margin" w:tblpY="533"/>
        <w:tblW w:w="14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8"/>
        <w:gridCol w:w="9922"/>
      </w:tblGrid>
      <w:tr w:rsidR="00231022" w:rsidRPr="00886F1A" w:rsidTr="00231022">
        <w:trPr>
          <w:cantSplit/>
          <w:trHeight w:val="869"/>
        </w:trPr>
        <w:tc>
          <w:tcPr>
            <w:tcW w:w="4238" w:type="dxa"/>
            <w:vAlign w:val="center"/>
          </w:tcPr>
          <w:p w:rsidR="00231022" w:rsidRPr="00EC3420" w:rsidRDefault="00231022" w:rsidP="00692129">
            <w:r>
              <w:rPr>
                <w:noProof/>
                <w:lang w:eastAsia="fr-BE"/>
              </w:rPr>
              <w:drawing>
                <wp:inline distT="0" distB="0" distL="0" distR="0" wp14:anchorId="1EB0B630" wp14:editId="7C49FF63">
                  <wp:extent cx="1571625" cy="4381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9922" w:type="dxa"/>
            <w:vAlign w:val="center"/>
          </w:tcPr>
          <w:p w:rsidR="00231022" w:rsidRPr="00D05329" w:rsidRDefault="00231022" w:rsidP="00692129">
            <w:pPr>
              <w:rPr>
                <w:noProof/>
                <w:lang w:val="en-US"/>
              </w:rPr>
            </w:pPr>
            <w:r>
              <w:rPr>
                <w:b/>
                <w:bCs/>
                <w:lang w:val="en-US"/>
              </w:rPr>
              <w:t xml:space="preserve">FORM – </w:t>
            </w:r>
            <w:r w:rsidR="00F27D18" w:rsidRPr="00F430CA">
              <w:rPr>
                <w:lang w:val="en-US"/>
              </w:rPr>
              <w:t xml:space="preserve"> </w:t>
            </w:r>
            <w:r w:rsidR="00F27D18" w:rsidRPr="00F27D18">
              <w:rPr>
                <w:b/>
                <w:caps/>
                <w:lang w:val="en-US"/>
              </w:rPr>
              <w:t>Academic financial reporting for CUSL sponsor</w:t>
            </w:r>
          </w:p>
        </w:tc>
      </w:tr>
      <w:tr w:rsidR="00231022" w:rsidTr="00231022">
        <w:trPr>
          <w:cantSplit/>
          <w:trHeight w:val="400"/>
        </w:trPr>
        <w:tc>
          <w:tcPr>
            <w:tcW w:w="4238" w:type="dxa"/>
            <w:vAlign w:val="center"/>
          </w:tcPr>
          <w:p w:rsidR="00231022" w:rsidRPr="004A3124" w:rsidRDefault="00231022" w:rsidP="00E364A3">
            <w:pPr>
              <w:pStyle w:val="En-tte"/>
              <w:rPr>
                <w:lang w:val="en-GB"/>
              </w:rPr>
            </w:pPr>
            <w:r w:rsidRPr="004A3124">
              <w:rPr>
                <w:lang w:val="en-GB"/>
              </w:rPr>
              <w:t>N° :</w:t>
            </w:r>
            <w:bookmarkStart w:id="0" w:name="P_REF"/>
            <w:r w:rsidRPr="004A3124">
              <w:rPr>
                <w:lang w:val="en-GB"/>
              </w:rPr>
              <w:t xml:space="preserve"> </w:t>
            </w:r>
            <w:bookmarkEnd w:id="0"/>
            <w:r>
              <w:rPr>
                <w:lang w:val="en-GB"/>
              </w:rPr>
              <w:t>AAHRPP-FORM-08</w:t>
            </w:r>
            <w:r w:rsidR="00E364A3">
              <w:rPr>
                <w:lang w:val="en-GB"/>
              </w:rPr>
              <w:t>6</w:t>
            </w:r>
            <w:r w:rsidRPr="004A3124">
              <w:rPr>
                <w:lang w:val="en-GB"/>
              </w:rPr>
              <w:t xml:space="preserve"> / REV </w:t>
            </w:r>
            <w:bookmarkStart w:id="1" w:name="P_REVISION"/>
            <w:r w:rsidRPr="004A3124">
              <w:rPr>
                <w:lang w:val="en-GB"/>
              </w:rPr>
              <w:t xml:space="preserve"> </w:t>
            </w:r>
            <w:bookmarkEnd w:id="1"/>
            <w:r>
              <w:rPr>
                <w:lang w:val="en-GB"/>
              </w:rPr>
              <w:t>00</w:t>
            </w:r>
            <w:r w:rsidR="00E364A3">
              <w:rPr>
                <w:lang w:val="en-GB"/>
              </w:rPr>
              <w:t>1</w:t>
            </w:r>
          </w:p>
        </w:tc>
        <w:tc>
          <w:tcPr>
            <w:tcW w:w="9922" w:type="dxa"/>
            <w:vAlign w:val="center"/>
          </w:tcPr>
          <w:p w:rsidR="00231022" w:rsidRDefault="00231022" w:rsidP="00E364A3">
            <w:pPr>
              <w:pStyle w:val="En-tte"/>
              <w:ind w:right="-430"/>
            </w:pPr>
            <w:r>
              <w:t>N° ENGLISH VERSION : 2</w:t>
            </w:r>
            <w:r w:rsidR="00E364A3">
              <w:t>42</w:t>
            </w:r>
          </w:p>
        </w:tc>
      </w:tr>
    </w:tbl>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rsidTr="00896A2A">
        <w:tc>
          <w:tcPr>
            <w:tcW w:w="7725" w:type="dxa"/>
          </w:tcPr>
          <w:p w:rsidR="00826269" w:rsidRPr="00652ABF" w:rsidRDefault="00826269" w:rsidP="00EE46AE">
            <w:pPr>
              <w:pStyle w:val="En-tte"/>
              <w:rPr>
                <w:color w:val="000080"/>
                <w:szCs w:val="24"/>
              </w:rPr>
            </w:pPr>
          </w:p>
        </w:tc>
        <w:tc>
          <w:tcPr>
            <w:tcW w:w="3116" w:type="dxa"/>
          </w:tcPr>
          <w:p w:rsidR="00826269" w:rsidRDefault="00826269" w:rsidP="00EE46AE">
            <w:pPr>
              <w:pStyle w:val="En-tte"/>
            </w:pPr>
          </w:p>
        </w:tc>
        <w:tc>
          <w:tcPr>
            <w:tcW w:w="2520" w:type="dxa"/>
          </w:tcPr>
          <w:p w:rsidR="00826269" w:rsidRPr="00EF6580" w:rsidRDefault="00826269" w:rsidP="00EE46AE">
            <w:pPr>
              <w:rPr>
                <w:i/>
                <w:sz w:val="20"/>
              </w:rPr>
            </w:pPr>
          </w:p>
        </w:tc>
      </w:tr>
    </w:tbl>
    <w:p w:rsidR="006C1C68" w:rsidRDefault="00231022" w:rsidP="006C1C68">
      <w:proofErr w:type="spellStart"/>
      <w:r>
        <w:t>Study</w:t>
      </w:r>
      <w:proofErr w:type="spellEnd"/>
      <w:r>
        <w:t xml:space="preserve"> </w:t>
      </w:r>
      <w:proofErr w:type="spellStart"/>
      <w:r>
        <w:t>title</w:t>
      </w:r>
      <w:proofErr w:type="spellEnd"/>
      <w:r w:rsidR="006C1C68">
        <w:t xml:space="preserve"> : </w:t>
      </w:r>
    </w:p>
    <w:p w:rsidR="006C1C68" w:rsidRDefault="006C1C68" w:rsidP="006C1C68">
      <w:proofErr w:type="spellStart"/>
      <w:r>
        <w:t>Acronym</w:t>
      </w:r>
      <w:proofErr w:type="spellEnd"/>
      <w:r>
        <w:t xml:space="preserve"> : </w:t>
      </w:r>
    </w:p>
    <w:p w:rsidR="006C1C68" w:rsidRDefault="00231022" w:rsidP="006C1C68">
      <w:r>
        <w:t>Sponsor</w:t>
      </w:r>
      <w:r w:rsidR="006C1C68">
        <w:t xml:space="preserve"> : </w:t>
      </w:r>
    </w:p>
    <w:p w:rsidR="006C1C68" w:rsidRDefault="00231022" w:rsidP="006C1C68">
      <w:r>
        <w:t xml:space="preserve">Principal </w:t>
      </w:r>
      <w:proofErr w:type="spellStart"/>
      <w:r w:rsidR="006C1C68">
        <w:t>Investigat</w:t>
      </w:r>
      <w:r>
        <w:t>o</w:t>
      </w:r>
      <w:r w:rsidR="006C1C68">
        <w:t>r</w:t>
      </w:r>
      <w:proofErr w:type="spellEnd"/>
      <w:r w:rsidR="006C1C68">
        <w:t xml:space="preserve"> : </w:t>
      </w:r>
    </w:p>
    <w:p w:rsidR="006C1C68" w:rsidRDefault="006C1C68" w:rsidP="006C1C68">
      <w:pPr>
        <w:rPr>
          <w:rFonts w:ascii="Calibri" w:hAnsi="Calibri"/>
        </w:rPr>
      </w:pPr>
    </w:p>
    <w:p w:rsidR="006C1C68" w:rsidRDefault="006C1C68" w:rsidP="006C1C68">
      <w:pPr>
        <w:rPr>
          <w:rFonts w:ascii="Calibri" w:hAnsi="Calibri"/>
        </w:rPr>
      </w:pPr>
      <w:r w:rsidRPr="007A5969">
        <w:rPr>
          <w:rFonts w:ascii="Calibri" w:hAnsi="Calibri"/>
        </w:rPr>
        <w:t>Brus</w:t>
      </w:r>
      <w:r w:rsidR="00231022">
        <w:rPr>
          <w:rFonts w:ascii="Calibri" w:hAnsi="Calibri"/>
        </w:rPr>
        <w:t>sel</w:t>
      </w:r>
      <w:r w:rsidRPr="007A5969">
        <w:rPr>
          <w:rFonts w:ascii="Calibri" w:hAnsi="Calibri"/>
        </w:rPr>
        <w:t xml:space="preserve">, </w:t>
      </w:r>
      <w:r w:rsidRPr="005320C5">
        <w:rPr>
          <w:rFonts w:ascii="Calibri" w:hAnsi="Calibri"/>
          <w:color w:val="FF0000"/>
        </w:rPr>
        <w:t>xx</w:t>
      </w:r>
      <w:r>
        <w:rPr>
          <w:rFonts w:ascii="Calibri" w:hAnsi="Calibri"/>
        </w:rPr>
        <w:t>/</w:t>
      </w:r>
      <w:r w:rsidRPr="005320C5">
        <w:rPr>
          <w:rFonts w:ascii="Calibri" w:hAnsi="Calibri"/>
          <w:color w:val="FF0000"/>
        </w:rPr>
        <w:t>xx</w:t>
      </w:r>
      <w:r>
        <w:rPr>
          <w:rFonts w:ascii="Calibri" w:hAnsi="Calibri"/>
        </w:rPr>
        <w:t>/20</w:t>
      </w:r>
      <w:r w:rsidRPr="005320C5">
        <w:rPr>
          <w:rFonts w:ascii="Calibri" w:hAnsi="Calibri"/>
          <w:color w:val="FF0000"/>
        </w:rPr>
        <w:t>xx</w:t>
      </w:r>
    </w:p>
    <w:p w:rsidR="006C1C68" w:rsidRPr="007A5969" w:rsidRDefault="006C1C68" w:rsidP="006C1C68">
      <w:pPr>
        <w:rPr>
          <w:rFonts w:ascii="Calibri" w:hAnsi="Calibri"/>
        </w:rPr>
      </w:pPr>
    </w:p>
    <w:p w:rsidR="006C1C68" w:rsidRPr="00231022" w:rsidRDefault="00231022" w:rsidP="006C1C68">
      <w:pPr>
        <w:rPr>
          <w:rFonts w:ascii="Calibri" w:hAnsi="Calibri"/>
          <w:lang w:val="en-US"/>
        </w:rPr>
      </w:pPr>
      <w:r w:rsidRPr="00231022">
        <w:rPr>
          <w:lang w:val="en-US"/>
        </w:rPr>
        <w:t xml:space="preserve">I, the principal investigator of the above named study </w:t>
      </w:r>
      <w:r w:rsidRPr="00231022">
        <w:rPr>
          <w:i/>
          <w:color w:val="FF0000"/>
          <w:lang w:val="en-US"/>
        </w:rPr>
        <w:t>(check all that apply)</w:t>
      </w:r>
      <w:r w:rsidR="006C1C68" w:rsidRPr="00231022">
        <w:rPr>
          <w:lang w:val="en-US"/>
        </w:rPr>
        <w:t>:</w:t>
      </w:r>
    </w:p>
    <w:p w:rsidR="006C1C68" w:rsidRPr="00231022" w:rsidRDefault="006C1C68" w:rsidP="006C1C68">
      <w:pPr>
        <w:rPr>
          <w:rFonts w:ascii="Calibri" w:hAnsi="Calibri"/>
          <w:lang w:val="en-US"/>
        </w:rPr>
      </w:pPr>
    </w:p>
    <w:p w:rsidR="006C1C68" w:rsidRPr="00231022" w:rsidRDefault="00E11733" w:rsidP="006C1C68">
      <w:pPr>
        <w:rPr>
          <w:color w:val="FF0000"/>
          <w:lang w:val="en-US"/>
        </w:rPr>
      </w:pPr>
      <w:sdt>
        <w:sdtPr>
          <w:rPr>
            <w:rFonts w:ascii="Calibri" w:hAnsi="Calibri"/>
            <w:lang w:val="en-US"/>
          </w:rPr>
          <w:id w:val="1767035928"/>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lang w:val="en-US"/>
        </w:rPr>
        <w:t>assures</w:t>
      </w:r>
      <w:proofErr w:type="gramEnd"/>
      <w:r w:rsidR="00231022" w:rsidRPr="00231022">
        <w:rPr>
          <w:lang w:val="en-US"/>
        </w:rPr>
        <w:t xml:space="preserve"> that all procedures for this clinical study are SOC and that there are no additional costs associated, nor for the statistical analyses that will be performed by </w:t>
      </w:r>
      <w:r w:rsidR="00231022" w:rsidRPr="00231022">
        <w:rPr>
          <w:i/>
          <w:color w:val="FF0000"/>
          <w:lang w:val="en-US"/>
        </w:rPr>
        <w:t>NAME, First Name, Title</w:t>
      </w:r>
    </w:p>
    <w:p w:rsidR="006C1C68" w:rsidRPr="00231022" w:rsidRDefault="006C1C68" w:rsidP="006C1C68">
      <w:pPr>
        <w:rPr>
          <w:rFonts w:ascii="Calibri" w:hAnsi="Calibri"/>
          <w:lang w:val="en-US"/>
        </w:rPr>
      </w:pPr>
    </w:p>
    <w:p w:rsidR="006C1C68" w:rsidRPr="00231022" w:rsidRDefault="00E11733" w:rsidP="00231022">
      <w:pPr>
        <w:rPr>
          <w:rFonts w:ascii="Calibri" w:hAnsi="Calibri"/>
          <w:lang w:val="en-US"/>
        </w:rPr>
      </w:pPr>
      <w:sdt>
        <w:sdtPr>
          <w:rPr>
            <w:rFonts w:ascii="Calibri" w:hAnsi="Calibri"/>
            <w:lang w:val="en-US"/>
          </w:rPr>
          <w:id w:val="-1538579015"/>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rFonts w:ascii="Calibri" w:hAnsi="Calibri"/>
          <w:lang w:val="en-US"/>
        </w:rPr>
        <w:t>certifies</w:t>
      </w:r>
      <w:proofErr w:type="gramEnd"/>
      <w:r w:rsidR="00231022" w:rsidRPr="00231022">
        <w:rPr>
          <w:rFonts w:ascii="Calibri" w:hAnsi="Calibri"/>
          <w:lang w:val="en-US"/>
        </w:rPr>
        <w:t xml:space="preserve"> that it will assume all the additional financial costs described below</w:t>
      </w:r>
    </w:p>
    <w:p w:rsidR="006C1C68" w:rsidRPr="00231022" w:rsidRDefault="006C1C68" w:rsidP="00EE46AE">
      <w:pPr>
        <w:rPr>
          <w:rFonts w:ascii="Calibri" w:hAnsi="Calibri"/>
          <w:lang w:val="en-US"/>
        </w:rPr>
      </w:pPr>
    </w:p>
    <w:tbl>
      <w:tblPr>
        <w:tblW w:w="1372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25"/>
      </w:tblGrid>
      <w:tr w:rsidR="00231022" w:rsidRPr="00886F1A" w:rsidTr="0010485B">
        <w:trPr>
          <w:trHeight w:val="2271"/>
        </w:trPr>
        <w:tc>
          <w:tcPr>
            <w:tcW w:w="13725" w:type="dxa"/>
          </w:tcPr>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Specify the tasks that will be performed --&gt; specify "non-standard" procedures and costs </w:t>
            </w:r>
          </w:p>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Specify the </w:t>
            </w:r>
            <w:r w:rsidR="0010485B">
              <w:rPr>
                <w:rFonts w:eastAsia="Times New Roman" w:cstheme="minorHAnsi"/>
                <w:color w:val="0000FF"/>
                <w:lang w:val="en-US" w:eastAsia="fr-BE"/>
              </w:rPr>
              <w:t>staff</w:t>
            </w:r>
            <w:r w:rsidRPr="00231022">
              <w:rPr>
                <w:rFonts w:eastAsia="Times New Roman" w:cstheme="minorHAnsi"/>
                <w:color w:val="0000FF"/>
                <w:lang w:val="en-US" w:eastAsia="fr-BE"/>
              </w:rPr>
              <w:t xml:space="preserve"> or department qualified to perform it --&gt; who does what: study nurse/student, specimen collection center, radiology, laboratory, etc.</w:t>
            </w:r>
          </w:p>
          <w:p w:rsidR="00231022" w:rsidRPr="00231022" w:rsidRDefault="00231022" w:rsidP="00231022">
            <w:pPr>
              <w:spacing w:after="240"/>
              <w:ind w:left="62"/>
              <w:rPr>
                <w:rFonts w:eastAsia="Times New Roman" w:cstheme="minorHAnsi"/>
                <w:color w:val="0000FF"/>
                <w:lang w:val="en-US" w:eastAsia="fr-BE"/>
              </w:rPr>
            </w:pPr>
            <w:r w:rsidRPr="00231022">
              <w:rPr>
                <w:rFonts w:eastAsia="Times New Roman" w:cstheme="minorHAnsi"/>
                <w:color w:val="0000FF"/>
                <w:lang w:val="en-US" w:eastAsia="fr-BE"/>
              </w:rPr>
              <w:t xml:space="preserve">Do not forget to include the </w:t>
            </w:r>
            <w:proofErr w:type="gramStart"/>
            <w:r w:rsidRPr="00231022">
              <w:rPr>
                <w:rFonts w:eastAsia="Times New Roman" w:cstheme="minorHAnsi"/>
                <w:color w:val="0000FF"/>
                <w:lang w:val="en-US" w:eastAsia="fr-BE"/>
              </w:rPr>
              <w:t>investigator's</w:t>
            </w:r>
            <w:proofErr w:type="gramEnd"/>
            <w:r w:rsidRPr="00231022">
              <w:rPr>
                <w:rFonts w:eastAsia="Times New Roman" w:cstheme="minorHAnsi"/>
                <w:color w:val="0000FF"/>
                <w:lang w:val="en-US" w:eastAsia="fr-BE"/>
              </w:rPr>
              <w:t xml:space="preserve"> / CRCM's working time + data management in this budget evaluation.</w:t>
            </w:r>
          </w:p>
          <w:p w:rsidR="00231022" w:rsidRDefault="00231022" w:rsidP="00231022">
            <w:pPr>
              <w:ind w:left="81"/>
              <w:rPr>
                <w:rFonts w:eastAsia="Times New Roman" w:cstheme="minorHAnsi"/>
                <w:color w:val="0000FF"/>
                <w:lang w:val="en-US" w:eastAsia="fr-BE"/>
              </w:rPr>
            </w:pPr>
            <w:r w:rsidRPr="00231022">
              <w:rPr>
                <w:rFonts w:eastAsia="Times New Roman" w:cstheme="minorHAnsi"/>
                <w:color w:val="0000FF"/>
                <w:lang w:val="en-US" w:eastAsia="fr-BE"/>
              </w:rPr>
              <w:t>The proposed budget must be broken down between the various items (investigator's fees, data management, medical/technical, patient travel</w:t>
            </w:r>
            <w:r>
              <w:rPr>
                <w:rFonts w:eastAsia="Times New Roman" w:cstheme="minorHAnsi"/>
                <w:color w:val="0000FF"/>
                <w:lang w:val="en-US" w:eastAsia="fr-BE"/>
              </w:rPr>
              <w:t xml:space="preserve"> expenses, etc.)</w:t>
            </w:r>
          </w:p>
        </w:tc>
      </w:tr>
    </w:tbl>
    <w:p w:rsidR="00231022" w:rsidRPr="00231022" w:rsidRDefault="00231022" w:rsidP="00231022">
      <w:pPr>
        <w:rPr>
          <w:rFonts w:eastAsia="Times New Roman" w:cstheme="minorHAnsi"/>
          <w:color w:val="0000FF"/>
          <w:lang w:val="en-US" w:eastAsia="fr-BE"/>
        </w:rPr>
      </w:pPr>
    </w:p>
    <w:p w:rsidR="0010485B" w:rsidRPr="00205FA0" w:rsidRDefault="0010485B">
      <w:pPr>
        <w:rPr>
          <w:rFonts w:ascii="Calibri" w:hAnsi="Calibri"/>
          <w:lang w:val="en-US"/>
        </w:rPr>
      </w:pPr>
      <w:r w:rsidRPr="00205FA0">
        <w:rPr>
          <w:rFonts w:ascii="Calibri" w:hAnsi="Calibri"/>
          <w:lang w:val="en-US"/>
        </w:rPr>
        <w:br w:type="page"/>
      </w:r>
    </w:p>
    <w:p w:rsidR="00826269" w:rsidRPr="00EE46AE" w:rsidRDefault="0010485B" w:rsidP="00EE46AE">
      <w:pPr>
        <w:rPr>
          <w:rFonts w:ascii="Calibri" w:hAnsi="Calibri"/>
        </w:rPr>
      </w:pPr>
      <w:proofErr w:type="spellStart"/>
      <w:r>
        <w:rPr>
          <w:rFonts w:ascii="Calibri" w:hAnsi="Calibri"/>
        </w:rPr>
        <w:lastRenderedPageBreak/>
        <w:t>Those</w:t>
      </w:r>
      <w:proofErr w:type="spellEnd"/>
      <w:r>
        <w:rPr>
          <w:rFonts w:ascii="Calibri" w:hAnsi="Calibri"/>
        </w:rPr>
        <w:t xml:space="preserve"> </w:t>
      </w:r>
      <w:proofErr w:type="spellStart"/>
      <w:r>
        <w:rPr>
          <w:rFonts w:ascii="Calibri" w:hAnsi="Calibri"/>
        </w:rPr>
        <w:t>additional</w:t>
      </w:r>
      <w:proofErr w:type="spellEnd"/>
      <w:r>
        <w:rPr>
          <w:rFonts w:ascii="Calibri" w:hAnsi="Calibri"/>
        </w:rPr>
        <w:t xml:space="preserve"> </w:t>
      </w:r>
      <w:proofErr w:type="spellStart"/>
      <w:r>
        <w:rPr>
          <w:rFonts w:ascii="Calibri" w:hAnsi="Calibri"/>
        </w:rPr>
        <w:t>costs</w:t>
      </w:r>
      <w:proofErr w:type="spellEnd"/>
      <w:r>
        <w:rPr>
          <w:rFonts w:ascii="Calibri" w:hAnsi="Calibri"/>
        </w:rPr>
        <w:t xml:space="preserve"> </w:t>
      </w:r>
      <w:proofErr w:type="spellStart"/>
      <w:r>
        <w:rPr>
          <w:rFonts w:ascii="Calibri" w:hAnsi="Calibri"/>
        </w:rPr>
        <w:t>incude</w:t>
      </w:r>
      <w:proofErr w:type="spellEnd"/>
      <w:r w:rsidR="00826269" w:rsidRPr="00EE46AE">
        <w:rPr>
          <w:rFonts w:ascii="Calibri" w:hAnsi="Calibri"/>
        </w:rPr>
        <w:t> :</w:t>
      </w:r>
    </w:p>
    <w:p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rsidTr="00731936">
        <w:trPr>
          <w:trHeight w:val="1200"/>
        </w:trPr>
        <w:tc>
          <w:tcPr>
            <w:tcW w:w="862" w:type="pct"/>
            <w:shd w:val="clear" w:color="auto" w:fill="auto"/>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Study</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procedures</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list</w:t>
            </w:r>
            <w:proofErr w:type="spellEnd"/>
          </w:p>
        </w:tc>
        <w:tc>
          <w:tcPr>
            <w:tcW w:w="345" w:type="pct"/>
            <w:shd w:val="clear" w:color="auto" w:fill="auto"/>
            <w:vAlign w:val="center"/>
            <w:hideMark/>
          </w:tcPr>
          <w:p w:rsidR="0052356E" w:rsidRPr="0010485B" w:rsidRDefault="0052356E" w:rsidP="0010485B">
            <w:pPr>
              <w:ind w:left="0"/>
              <w:jc w:val="center"/>
              <w:rPr>
                <w:rFonts w:ascii="Calibri" w:hAnsi="Calibri"/>
                <w:b/>
                <w:bCs/>
                <w:color w:val="000000"/>
                <w:sz w:val="16"/>
                <w:lang w:val="en-US" w:eastAsia="fr-BE"/>
              </w:rPr>
            </w:pPr>
            <w:r w:rsidRPr="0010485B">
              <w:rPr>
                <w:rFonts w:ascii="Calibri" w:hAnsi="Calibri"/>
                <w:b/>
                <w:bCs/>
                <w:color w:val="000000"/>
                <w:sz w:val="16"/>
                <w:lang w:val="en-US" w:eastAsia="fr-BE"/>
              </w:rPr>
              <w:t xml:space="preserve">NO </w:t>
            </w:r>
            <w:proofErr w:type="gramStart"/>
            <w:r w:rsidRPr="0010485B">
              <w:rPr>
                <w:rFonts w:ascii="Calibri" w:hAnsi="Calibri"/>
                <w:b/>
                <w:bCs/>
                <w:color w:val="000000"/>
                <w:sz w:val="16"/>
                <w:lang w:val="en-US" w:eastAsia="fr-BE"/>
              </w:rPr>
              <w:t>SOC ?</w:t>
            </w:r>
            <w:proofErr w:type="gramEnd"/>
            <w:r w:rsidRPr="0010485B">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that are not part of routine patient follow-up</w:t>
            </w:r>
            <w:r w:rsidRPr="0010485B">
              <w:rPr>
                <w:rFonts w:ascii="Calibri" w:hAnsi="Calibri"/>
                <w:bCs/>
                <w:color w:val="000000"/>
                <w:sz w:val="16"/>
                <w:lang w:val="en-US" w:eastAsia="fr-BE"/>
              </w:rPr>
              <w:t>)</w:t>
            </w:r>
          </w:p>
        </w:tc>
        <w:tc>
          <w:tcPr>
            <w:tcW w:w="345" w:type="pct"/>
            <w:shd w:val="clear" w:color="auto" w:fill="auto"/>
            <w:vAlign w:val="center"/>
            <w:hideMark/>
          </w:tcPr>
          <w:p w:rsidR="0052356E" w:rsidRPr="0010485B" w:rsidRDefault="0052356E" w:rsidP="0052356E">
            <w:pPr>
              <w:ind w:left="0"/>
              <w:jc w:val="center"/>
              <w:rPr>
                <w:rFonts w:ascii="Calibri" w:hAnsi="Calibri"/>
                <w:b/>
                <w:bCs/>
                <w:color w:val="000000"/>
                <w:sz w:val="16"/>
                <w:lang w:val="en-US" w:eastAsia="fr-BE"/>
              </w:rPr>
            </w:pPr>
            <w:proofErr w:type="gramStart"/>
            <w:r w:rsidRPr="00205FA0">
              <w:rPr>
                <w:rFonts w:ascii="Calibri" w:hAnsi="Calibri"/>
                <w:b/>
                <w:bCs/>
                <w:color w:val="000000"/>
                <w:sz w:val="16"/>
                <w:lang w:val="en-US" w:eastAsia="fr-BE"/>
              </w:rPr>
              <w:t>SOC ?</w:t>
            </w:r>
            <w:proofErr w:type="gramEnd"/>
            <w:r w:rsidRPr="00205FA0">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as part of routine patient follow-up</w:t>
            </w:r>
            <w:r w:rsidRPr="0010485B">
              <w:rPr>
                <w:rFonts w:ascii="Calibri" w:hAnsi="Calibri"/>
                <w:bCs/>
                <w:color w:val="000000"/>
                <w:sz w:val="16"/>
                <w:lang w:val="en-US" w:eastAsia="fr-BE"/>
              </w:rPr>
              <w:t>)</w:t>
            </w:r>
          </w:p>
        </w:tc>
        <w:tc>
          <w:tcPr>
            <w:tcW w:w="688"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r w:rsidRPr="0010485B">
              <w:rPr>
                <w:rFonts w:ascii="Calibri" w:hAnsi="Calibri"/>
                <w:b/>
                <w:bCs/>
                <w:color w:val="000000"/>
                <w:sz w:val="16"/>
                <w:lang w:eastAsia="fr-BE"/>
              </w:rPr>
              <w:t>Act</w:t>
            </w:r>
            <w:r>
              <w:rPr>
                <w:rFonts w:ascii="Calibri" w:hAnsi="Calibri"/>
                <w:b/>
                <w:bCs/>
                <w:color w:val="000000"/>
                <w:sz w:val="16"/>
                <w:lang w:eastAsia="fr-BE"/>
              </w:rPr>
              <w:t>ivity</w:t>
            </w:r>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performed</w:t>
            </w:r>
            <w:proofErr w:type="spellEnd"/>
            <w:r w:rsidRPr="0010485B">
              <w:rPr>
                <w:rFonts w:ascii="Calibri" w:hAnsi="Calibri"/>
                <w:b/>
                <w:bCs/>
                <w:color w:val="000000"/>
                <w:sz w:val="16"/>
                <w:lang w:eastAsia="fr-BE"/>
              </w:rPr>
              <w:t xml:space="preserve"> by WHO?</w:t>
            </w:r>
          </w:p>
        </w:tc>
        <w:tc>
          <w:tcPr>
            <w:tcW w:w="691" w:type="pct"/>
            <w:vAlign w:val="center"/>
          </w:tcPr>
          <w:p w:rsidR="0052356E" w:rsidRDefault="0010485B" w:rsidP="0052356E">
            <w:pPr>
              <w:ind w:left="0" w:right="75"/>
              <w:jc w:val="center"/>
              <w:rPr>
                <w:rFonts w:ascii="Calibri" w:hAnsi="Calibri"/>
                <w:b/>
                <w:bCs/>
                <w:color w:val="000000"/>
                <w:sz w:val="16"/>
                <w:lang w:eastAsia="fr-BE"/>
              </w:rPr>
            </w:pPr>
            <w:r w:rsidRPr="0010485B">
              <w:rPr>
                <w:rFonts w:ascii="Calibri" w:hAnsi="Calibri"/>
                <w:b/>
                <w:bCs/>
                <w:color w:val="000000"/>
                <w:sz w:val="16"/>
                <w:lang w:eastAsia="fr-BE"/>
              </w:rPr>
              <w:t xml:space="preserve">On </w:t>
            </w:r>
            <w:proofErr w:type="spellStart"/>
            <w:r w:rsidRPr="0010485B">
              <w:rPr>
                <w:rFonts w:ascii="Calibri" w:hAnsi="Calibri"/>
                <w:b/>
                <w:bCs/>
                <w:color w:val="000000"/>
                <w:sz w:val="16"/>
                <w:lang w:eastAsia="fr-BE"/>
              </w:rPr>
              <w:t>what</w:t>
            </w:r>
            <w:proofErr w:type="spellEnd"/>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working</w:t>
            </w:r>
            <w:proofErr w:type="spellEnd"/>
            <w:r w:rsidRPr="0010485B">
              <w:rPr>
                <w:rFonts w:ascii="Calibri" w:hAnsi="Calibri"/>
                <w:b/>
                <w:bCs/>
                <w:color w:val="000000"/>
                <w:sz w:val="16"/>
                <w:lang w:eastAsia="fr-BE"/>
              </w:rPr>
              <w:t xml:space="preserve"> time?</w:t>
            </w:r>
          </w:p>
        </w:tc>
        <w:tc>
          <w:tcPr>
            <w:tcW w:w="733"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Where</w:t>
            </w:r>
            <w:proofErr w:type="spellEnd"/>
            <w:r w:rsidR="0052356E" w:rsidRPr="00826269">
              <w:rPr>
                <w:rFonts w:ascii="Calibri" w:hAnsi="Calibri"/>
                <w:b/>
                <w:bCs/>
                <w:color w:val="000000"/>
                <w:sz w:val="16"/>
                <w:lang w:eastAsia="fr-BE"/>
              </w:rPr>
              <w:t>?</w:t>
            </w:r>
          </w:p>
        </w:tc>
        <w:tc>
          <w:tcPr>
            <w:tcW w:w="302"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Quantit</w:t>
            </w:r>
            <w:r w:rsidR="0010485B">
              <w:rPr>
                <w:rFonts w:ascii="Calibri" w:hAnsi="Calibri"/>
                <w:b/>
                <w:bCs/>
                <w:color w:val="000000"/>
                <w:sz w:val="16"/>
                <w:lang w:eastAsia="fr-BE"/>
              </w:rPr>
              <w:t>y</w:t>
            </w:r>
            <w:proofErr w:type="spellEnd"/>
          </w:p>
        </w:tc>
        <w:tc>
          <w:tcPr>
            <w:tcW w:w="301"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C</w:t>
            </w:r>
            <w:r w:rsidRPr="00826269">
              <w:rPr>
                <w:rFonts w:ascii="Calibri" w:hAnsi="Calibri"/>
                <w:b/>
                <w:bCs/>
                <w:color w:val="000000"/>
                <w:sz w:val="16"/>
                <w:lang w:eastAsia="fr-BE"/>
              </w:rPr>
              <w:t>o</w:t>
            </w:r>
            <w:r w:rsidR="0010485B">
              <w:rPr>
                <w:rFonts w:ascii="Calibri" w:hAnsi="Calibri"/>
                <w:b/>
                <w:bCs/>
                <w:color w:val="000000"/>
                <w:sz w:val="16"/>
                <w:lang w:eastAsia="fr-BE"/>
              </w:rPr>
              <w:t>s</w:t>
            </w:r>
            <w:r w:rsidRPr="00826269">
              <w:rPr>
                <w:rFonts w:ascii="Calibri" w:hAnsi="Calibri"/>
                <w:b/>
                <w:bCs/>
                <w:color w:val="000000"/>
                <w:sz w:val="16"/>
                <w:lang w:eastAsia="fr-BE"/>
              </w:rPr>
              <w:t>t</w:t>
            </w:r>
            <w:proofErr w:type="spellEnd"/>
            <w:r w:rsidRPr="00826269">
              <w:rPr>
                <w:rFonts w:ascii="Calibri" w:hAnsi="Calibri"/>
                <w:b/>
                <w:bCs/>
                <w:color w:val="000000"/>
                <w:sz w:val="16"/>
                <w:lang w:eastAsia="fr-BE"/>
              </w:rPr>
              <w:t xml:space="preserve"> /unit</w:t>
            </w:r>
          </w:p>
        </w:tc>
        <w:tc>
          <w:tcPr>
            <w:tcW w:w="301" w:type="pct"/>
            <w:shd w:val="clear" w:color="auto" w:fill="auto"/>
            <w:noWrap/>
            <w:vAlign w:val="center"/>
            <w:hideMark/>
          </w:tcPr>
          <w:p w:rsidR="0052356E" w:rsidRPr="00826269" w:rsidRDefault="0010485B"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Number</w:t>
            </w:r>
            <w:proofErr w:type="spellEnd"/>
            <w:r>
              <w:rPr>
                <w:rFonts w:ascii="Calibri" w:hAnsi="Calibri"/>
                <w:b/>
                <w:bCs/>
                <w:color w:val="000000"/>
                <w:sz w:val="16"/>
                <w:lang w:eastAsia="fr-BE"/>
              </w:rPr>
              <w:t xml:space="preserve"> of p</w:t>
            </w:r>
            <w:r w:rsidR="0052356E" w:rsidRPr="00826269">
              <w:rPr>
                <w:rFonts w:ascii="Calibri" w:hAnsi="Calibri"/>
                <w:b/>
                <w:bCs/>
                <w:color w:val="000000"/>
                <w:sz w:val="16"/>
                <w:lang w:eastAsia="fr-BE"/>
              </w:rPr>
              <w:t>atients</w:t>
            </w:r>
          </w:p>
        </w:tc>
        <w:tc>
          <w:tcPr>
            <w:tcW w:w="431" w:type="pct"/>
            <w:shd w:val="clear" w:color="auto" w:fill="auto"/>
            <w:noWrap/>
            <w:vAlign w:val="center"/>
            <w:hideMark/>
          </w:tcPr>
          <w:p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886F1A" w:rsidTr="00731936">
        <w:trPr>
          <w:trHeight w:val="300"/>
        </w:trPr>
        <w:tc>
          <w:tcPr>
            <w:tcW w:w="862" w:type="pct"/>
            <w:shd w:val="clear" w:color="auto" w:fill="auto"/>
            <w:noWrap/>
            <w:vAlign w:val="center"/>
            <w:hideMark/>
          </w:tcPr>
          <w:p w:rsidR="0052356E" w:rsidRPr="00886F1A"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886F1A"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886F1A" w:rsidRDefault="0052356E" w:rsidP="0052356E">
            <w:pPr>
              <w:ind w:left="62"/>
              <w:rPr>
                <w:rFonts w:cstheme="minorHAnsi"/>
                <w:color w:val="000000"/>
                <w:sz w:val="20"/>
                <w:szCs w:val="20"/>
                <w:lang w:eastAsia="fr-BE"/>
              </w:rPr>
            </w:pPr>
          </w:p>
        </w:tc>
        <w:tc>
          <w:tcPr>
            <w:tcW w:w="691" w:type="pct"/>
            <w:vAlign w:val="center"/>
          </w:tcPr>
          <w:p w:rsidR="0052356E" w:rsidRPr="00886F1A"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886F1A"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886F1A"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886F1A" w:rsidRDefault="0052356E" w:rsidP="0052356E">
            <w:pPr>
              <w:ind w:left="70"/>
              <w:rPr>
                <w:rFonts w:cstheme="minorHAnsi"/>
                <w:color w:val="000000"/>
                <w:sz w:val="20"/>
                <w:szCs w:val="20"/>
                <w:lang w:eastAsia="fr-BE"/>
              </w:rPr>
            </w:pPr>
          </w:p>
        </w:tc>
      </w:tr>
      <w:tr w:rsidR="0052356E" w:rsidRPr="00EE46AE" w:rsidTr="00886F1A">
        <w:trPr>
          <w:trHeight w:val="300"/>
        </w:trPr>
        <w:tc>
          <w:tcPr>
            <w:tcW w:w="862" w:type="pct"/>
            <w:shd w:val="clear" w:color="auto" w:fill="auto"/>
            <w:noWrap/>
            <w:vAlign w:val="center"/>
          </w:tcPr>
          <w:p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D9D9D9" w:themeFill="background1" w:themeFillShade="D9"/>
            <w:noWrap/>
            <w:vAlign w:val="center"/>
          </w:tcPr>
          <w:p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D9D9D9" w:themeFill="background1" w:themeFillShade="D9"/>
            <w:noWrap/>
            <w:vAlign w:val="center"/>
          </w:tcPr>
          <w:p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TOTAL</w:t>
            </w:r>
            <w:r w:rsidR="0010485B">
              <w:rPr>
                <w:rFonts w:ascii="Calibri" w:hAnsi="Calibri"/>
                <w:color w:val="000000"/>
                <w:sz w:val="20"/>
                <w:szCs w:val="20"/>
                <w:lang w:eastAsia="fr-BE"/>
              </w:rPr>
              <w:t xml:space="preserve"> </w:t>
            </w:r>
            <w:proofErr w:type="spellStart"/>
            <w:r w:rsidR="0010485B">
              <w:rPr>
                <w:rFonts w:ascii="Calibri" w:hAnsi="Calibri"/>
                <w:color w:val="000000"/>
                <w:sz w:val="20"/>
                <w:szCs w:val="20"/>
                <w:lang w:eastAsia="fr-BE"/>
              </w:rPr>
              <w:t>amount</w:t>
            </w:r>
            <w:proofErr w:type="spellEnd"/>
          </w:p>
          <w:p w:rsidR="0052356E" w:rsidRPr="00EE46AE" w:rsidRDefault="0052356E" w:rsidP="0052356E">
            <w:pPr>
              <w:ind w:left="-72"/>
              <w:rPr>
                <w:rFonts w:ascii="Calibri" w:hAnsi="Calibri"/>
                <w:color w:val="000000"/>
                <w:sz w:val="20"/>
                <w:szCs w:val="20"/>
                <w:lang w:eastAsia="fr-BE"/>
              </w:rPr>
            </w:pPr>
          </w:p>
        </w:tc>
      </w:tr>
    </w:tbl>
    <w:p w:rsidR="00826269" w:rsidRDefault="00826269" w:rsidP="00EE46AE">
      <w:pPr>
        <w:ind w:left="0"/>
        <w:rPr>
          <w:rFonts w:ascii="Calibri" w:hAnsi="Calibri"/>
        </w:rPr>
      </w:pPr>
    </w:p>
    <w:p w:rsidR="0010485B" w:rsidRPr="0010485B" w:rsidRDefault="0010485B" w:rsidP="0010485B">
      <w:pPr>
        <w:rPr>
          <w:rFonts w:ascii="Calibri" w:hAnsi="Calibri"/>
          <w:lang w:val="en-US"/>
        </w:rPr>
      </w:pPr>
      <w:r w:rsidRPr="0010485B">
        <w:rPr>
          <w:rFonts w:ascii="Calibri" w:hAnsi="Calibri"/>
          <w:lang w:val="en-US"/>
        </w:rPr>
        <w:t xml:space="preserve">I also certify that I have the necessary financial resources to cover this expense. </w:t>
      </w:r>
    </w:p>
    <w:p w:rsidR="00826269" w:rsidRPr="0010485B" w:rsidRDefault="0010485B" w:rsidP="0010485B">
      <w:pPr>
        <w:rPr>
          <w:rFonts w:ascii="Calibri" w:hAnsi="Calibri"/>
          <w:color w:val="1F497D"/>
          <w:lang w:val="en-US"/>
        </w:rPr>
      </w:pPr>
      <w:r w:rsidRPr="0010485B">
        <w:rPr>
          <w:rFonts w:ascii="Calibri" w:hAnsi="Calibri"/>
          <w:lang w:val="en-US"/>
        </w:rPr>
        <w:t xml:space="preserve">The research credit </w:t>
      </w:r>
      <w:proofErr w:type="gramStart"/>
      <w:r w:rsidRPr="0010485B">
        <w:rPr>
          <w:rFonts w:ascii="Calibri" w:hAnsi="Calibri"/>
          <w:lang w:val="en-US"/>
        </w:rPr>
        <w:t>" ............</w:t>
      </w:r>
      <w:proofErr w:type="gramEnd"/>
      <w:r w:rsidRPr="0010485B">
        <w:rPr>
          <w:rFonts w:ascii="Calibri" w:hAnsi="Calibri"/>
          <w:lang w:val="en-US"/>
        </w:rPr>
        <w:t xml:space="preserve"> </w:t>
      </w:r>
      <w:proofErr w:type="gramStart"/>
      <w:r w:rsidRPr="0010485B">
        <w:rPr>
          <w:rFonts w:ascii="Calibri" w:hAnsi="Calibri"/>
          <w:lang w:val="en-US"/>
        </w:rPr>
        <w:t>" or</w:t>
      </w:r>
      <w:proofErr w:type="gramEnd"/>
      <w:r w:rsidRPr="0010485B">
        <w:rPr>
          <w:rFonts w:ascii="Calibri" w:hAnsi="Calibri"/>
          <w:lang w:val="en-US"/>
        </w:rPr>
        <w:t xml:space="preserve"> the account ............. with holder......... will cover the costs.</w:t>
      </w:r>
    </w:p>
    <w:p w:rsidR="00826269" w:rsidRPr="0010485B" w:rsidRDefault="00826269" w:rsidP="00EE46AE">
      <w:pPr>
        <w:rPr>
          <w:rFonts w:ascii="Calibri" w:hAnsi="Calibri"/>
          <w:color w:val="1F497D"/>
          <w:lang w:val="en-US"/>
        </w:rPr>
      </w:pPr>
      <w:r w:rsidRPr="0010485B">
        <w:rPr>
          <w:rFonts w:ascii="Calibri" w:hAnsi="Calibri"/>
          <w:color w:val="1F497D"/>
          <w:lang w:val="en-US"/>
        </w:rPr>
        <w:t xml:space="preserve"> </w:t>
      </w:r>
    </w:p>
    <w:p w:rsidR="0010485B" w:rsidRDefault="0010485B" w:rsidP="0010485B">
      <w:pPr>
        <w:rPr>
          <w:rFonts w:ascii="Calibri" w:hAnsi="Calibri"/>
          <w:i/>
          <w:color w:val="0000FF"/>
          <w:lang w:val="en-US"/>
        </w:rPr>
      </w:pPr>
      <w:r w:rsidRPr="0010485B">
        <w:rPr>
          <w:rFonts w:ascii="Calibri" w:hAnsi="Calibri"/>
          <w:i/>
          <w:color w:val="0000FF"/>
          <w:lang w:val="en-US"/>
        </w:rPr>
        <w:t>Please note that costs specific to a clinical study can only be c</w:t>
      </w:r>
      <w:r w:rsidR="00205FA0">
        <w:rPr>
          <w:rFonts w:ascii="Calibri" w:hAnsi="Calibri"/>
          <w:i/>
          <w:color w:val="0000FF"/>
          <w:lang w:val="en-US"/>
        </w:rPr>
        <w:t xml:space="preserve">harged to a research account (D, </w:t>
      </w:r>
      <w:r w:rsidRPr="0010485B">
        <w:rPr>
          <w:rFonts w:ascii="Calibri" w:hAnsi="Calibri"/>
          <w:i/>
          <w:color w:val="0000FF"/>
          <w:lang w:val="en-US"/>
        </w:rPr>
        <w:t xml:space="preserve">E </w:t>
      </w:r>
      <w:r w:rsidR="00205FA0">
        <w:rPr>
          <w:rFonts w:ascii="Calibri" w:hAnsi="Calibri"/>
          <w:i/>
          <w:color w:val="0000FF"/>
          <w:lang w:val="en-US"/>
        </w:rPr>
        <w:t xml:space="preserve">or Q </w:t>
      </w:r>
      <w:r w:rsidRPr="0010485B">
        <w:rPr>
          <w:rFonts w:ascii="Calibri" w:hAnsi="Calibri"/>
          <w:i/>
          <w:color w:val="0000FF"/>
          <w:lang w:val="en-US"/>
        </w:rPr>
        <w:t xml:space="preserve">account) or to a scientific account, but never to a clinic operating account </w:t>
      </w:r>
    </w:p>
    <w:p w:rsidR="00E364A3" w:rsidRDefault="00E364A3" w:rsidP="0010485B">
      <w:pPr>
        <w:rPr>
          <w:rFonts w:ascii="Calibri" w:hAnsi="Calibri"/>
          <w:i/>
          <w:color w:val="0000FF"/>
          <w:lang w:val="en-US"/>
        </w:rPr>
      </w:pPr>
    </w:p>
    <w:p w:rsidR="00E364A3" w:rsidRPr="00E364A3" w:rsidRDefault="00E364A3" w:rsidP="00E364A3">
      <w:pPr>
        <w:rPr>
          <w:rFonts w:ascii="Calibri" w:hAnsi="Calibri"/>
          <w:lang w:val="en-US"/>
        </w:rPr>
      </w:pPr>
      <w:r w:rsidRPr="00E364A3">
        <w:rPr>
          <w:rFonts w:ascii="Calibri" w:hAnsi="Calibri"/>
          <w:lang w:val="en-US"/>
        </w:rPr>
        <w:t xml:space="preserve">I, the undersigned, </w:t>
      </w:r>
      <w:proofErr w:type="spellStart"/>
      <w:r w:rsidRPr="00E364A3">
        <w:rPr>
          <w:rFonts w:ascii="Calibri" w:hAnsi="Calibri"/>
          <w:lang w:val="en-US"/>
        </w:rPr>
        <w:t>Pr</w:t>
      </w:r>
      <w:proofErr w:type="spellEnd"/>
      <w:r w:rsidRPr="00E364A3">
        <w:rPr>
          <w:rFonts w:ascii="Calibri" w:hAnsi="Calibri"/>
          <w:lang w:val="en-US"/>
        </w:rPr>
        <w:t>/</w:t>
      </w:r>
      <w:proofErr w:type="spellStart"/>
      <w:r w:rsidRPr="00E364A3">
        <w:rPr>
          <w:rFonts w:ascii="Calibri" w:hAnsi="Calibri"/>
          <w:lang w:val="en-US"/>
        </w:rPr>
        <w:t>Dr</w:t>
      </w:r>
      <w:proofErr w:type="spellEnd"/>
      <w:r w:rsidRPr="00E364A3">
        <w:rPr>
          <w:rFonts w:ascii="Calibri" w:hAnsi="Calibri"/>
          <w:lang w:val="en-US"/>
        </w:rPr>
        <w:t xml:space="preserve"> ................................., acting as Principal Investigator-sponsor and responsible for the study mentioned on page 1 of this document, certify that I will comply with the roles and responsibilities of my function before, during and after the above mentioned clinical study. This function </w:t>
      </w:r>
      <w:proofErr w:type="gramStart"/>
      <w:r w:rsidRPr="00E364A3">
        <w:rPr>
          <w:rFonts w:ascii="Calibri" w:hAnsi="Calibri"/>
          <w:lang w:val="en-US"/>
        </w:rPr>
        <w:t>is defined</w:t>
      </w:r>
      <w:proofErr w:type="gramEnd"/>
      <w:r w:rsidRPr="00E364A3">
        <w:rPr>
          <w:rFonts w:ascii="Calibri" w:hAnsi="Calibri"/>
          <w:lang w:val="en-US"/>
        </w:rPr>
        <w:t xml:space="preserve"> in GCP chapters 4 and 5, European regulations and applicable Belgian laws.</w:t>
      </w:r>
    </w:p>
    <w:p w:rsidR="00826269" w:rsidRPr="0010485B" w:rsidRDefault="00826269" w:rsidP="00EE46AE">
      <w:pPr>
        <w:rPr>
          <w:rFonts w:ascii="Calibri" w:hAnsi="Calibri"/>
          <w:lang w:val="en-US"/>
        </w:rPr>
      </w:pPr>
    </w:p>
    <w:p w:rsidR="00252C9A" w:rsidRPr="0010485B" w:rsidRDefault="00252C9A" w:rsidP="00EE46AE">
      <w:pPr>
        <w:rPr>
          <w:rFonts w:ascii="Calibri" w:hAnsi="Calibri"/>
          <w:b/>
          <w:lang w:val="en-US"/>
        </w:rPr>
        <w:sectPr w:rsidR="00252C9A" w:rsidRPr="0010485B" w:rsidSect="00231022">
          <w:headerReference w:type="default" r:id="rId14"/>
          <w:footerReference w:type="default" r:id="rId15"/>
          <w:footerReference w:type="first" r:id="rId16"/>
          <w:endnotePr>
            <w:numFmt w:val="upperRoman"/>
          </w:endnotePr>
          <w:pgSz w:w="16838" w:h="11906" w:orient="landscape"/>
          <w:pgMar w:top="1007" w:right="1417" w:bottom="1417" w:left="1417" w:header="708" w:footer="708" w:gutter="0"/>
          <w:cols w:space="708"/>
          <w:titlePg/>
          <w:docGrid w:linePitch="360"/>
        </w:sectPr>
      </w:pPr>
    </w:p>
    <w:p w:rsidR="00826269" w:rsidRPr="00205FA0" w:rsidRDefault="00826269" w:rsidP="00EE46AE">
      <w:pPr>
        <w:rPr>
          <w:rFonts w:ascii="Calibri" w:hAnsi="Calibri"/>
          <w:i/>
          <w:lang w:val="en-US"/>
        </w:rPr>
      </w:pPr>
      <w:proofErr w:type="gramStart"/>
      <w:r w:rsidRPr="00205FA0">
        <w:rPr>
          <w:rFonts w:ascii="Calibri" w:hAnsi="Calibri"/>
          <w:b/>
          <w:lang w:val="en-US"/>
        </w:rPr>
        <w:t>PI</w:t>
      </w:r>
      <w:r w:rsidRPr="00205FA0">
        <w:rPr>
          <w:rFonts w:ascii="Calibri" w:hAnsi="Calibri"/>
          <w:lang w:val="en-US"/>
        </w:rPr>
        <w:t> :</w:t>
      </w:r>
      <w:proofErr w:type="gramEnd"/>
      <w:r w:rsidRPr="00205FA0">
        <w:rPr>
          <w:rFonts w:ascii="Calibri" w:hAnsi="Calibri"/>
          <w:lang w:val="en-US"/>
        </w:rPr>
        <w:t xml:space="preserve"> </w:t>
      </w:r>
      <w:r w:rsidRPr="00205FA0">
        <w:rPr>
          <w:rFonts w:ascii="Calibri" w:hAnsi="Calibri"/>
          <w:color w:val="FF0000"/>
          <w:lang w:val="en-US"/>
        </w:rPr>
        <w:t>TIT</w:t>
      </w:r>
      <w:r w:rsidR="0010485B" w:rsidRPr="00205FA0">
        <w:rPr>
          <w:rFonts w:ascii="Calibri" w:hAnsi="Calibri"/>
          <w:color w:val="FF0000"/>
          <w:lang w:val="en-US"/>
        </w:rPr>
        <w:t>L</w:t>
      </w:r>
      <w:r w:rsidRPr="00205FA0">
        <w:rPr>
          <w:rFonts w:ascii="Calibri" w:hAnsi="Calibri"/>
          <w:color w:val="FF0000"/>
          <w:lang w:val="en-US"/>
        </w:rPr>
        <w:t>E N</w:t>
      </w:r>
      <w:r w:rsidR="0010485B" w:rsidRPr="00205FA0">
        <w:rPr>
          <w:rFonts w:ascii="Calibri" w:hAnsi="Calibri"/>
          <w:color w:val="FF0000"/>
          <w:lang w:val="en-US"/>
        </w:rPr>
        <w:t>A</w:t>
      </w:r>
      <w:r w:rsidRPr="00205FA0">
        <w:rPr>
          <w:rFonts w:ascii="Calibri" w:hAnsi="Calibri"/>
          <w:color w:val="FF0000"/>
          <w:lang w:val="en-US"/>
        </w:rPr>
        <w:t>M</w:t>
      </w:r>
      <w:r w:rsidR="0010485B" w:rsidRPr="00205FA0">
        <w:rPr>
          <w:rFonts w:ascii="Calibri" w:hAnsi="Calibri"/>
          <w:color w:val="FF0000"/>
          <w:lang w:val="en-US"/>
        </w:rPr>
        <w:t>E</w:t>
      </w:r>
      <w:r w:rsidRPr="00205FA0">
        <w:rPr>
          <w:rFonts w:ascii="Calibri" w:hAnsi="Calibri"/>
          <w:color w:val="FF0000"/>
          <w:lang w:val="en-US"/>
        </w:rPr>
        <w:t xml:space="preserve"> </w:t>
      </w:r>
      <w:r w:rsidR="0010485B" w:rsidRPr="00205FA0">
        <w:rPr>
          <w:rFonts w:ascii="Calibri" w:hAnsi="Calibri"/>
          <w:color w:val="FF0000"/>
          <w:lang w:val="en-US"/>
        </w:rPr>
        <w:t>First Name</w:t>
      </w:r>
    </w:p>
    <w:p w:rsidR="00826269" w:rsidRPr="00205FA0" w:rsidRDefault="00826269" w:rsidP="00EE46AE">
      <w:pPr>
        <w:rPr>
          <w:rFonts w:ascii="Calibri" w:hAnsi="Calibri"/>
          <w:lang w:val="en-US"/>
        </w:rPr>
      </w:pPr>
    </w:p>
    <w:p w:rsidR="00252C9A" w:rsidRPr="00205FA0" w:rsidRDefault="00252C9A" w:rsidP="00EE46AE">
      <w:pPr>
        <w:rPr>
          <w:rFonts w:ascii="Calibri" w:hAnsi="Calibri"/>
          <w:lang w:val="en-US"/>
        </w:rPr>
      </w:pPr>
    </w:p>
    <w:p w:rsidR="00826269" w:rsidRPr="00205FA0" w:rsidRDefault="00252C9A" w:rsidP="00EE46AE">
      <w:pPr>
        <w:rPr>
          <w:rFonts w:ascii="Calibri" w:hAnsi="Calibri"/>
          <w:lang w:val="en-US"/>
        </w:rPr>
      </w:pPr>
      <w:r w:rsidRPr="00205FA0">
        <w:rPr>
          <w:rFonts w:ascii="Calibri" w:hAnsi="Calibri"/>
          <w:lang w:val="en-US"/>
        </w:rPr>
        <w:t>Signature</w:t>
      </w:r>
    </w:p>
    <w:p w:rsidR="00252C9A" w:rsidRPr="00205FA0" w:rsidRDefault="00252C9A" w:rsidP="00EE46AE">
      <w:pPr>
        <w:rPr>
          <w:rFonts w:ascii="Calibri" w:hAnsi="Calibri"/>
          <w:b/>
          <w:lang w:val="en-US"/>
        </w:rPr>
      </w:pPr>
    </w:p>
    <w:p w:rsidR="0010485B" w:rsidRPr="00205FA0" w:rsidRDefault="0010485B" w:rsidP="00EE46AE">
      <w:pPr>
        <w:rPr>
          <w:rFonts w:ascii="Calibri" w:hAnsi="Calibri"/>
          <w:b/>
          <w:lang w:val="en-US"/>
        </w:rPr>
      </w:pPr>
    </w:p>
    <w:p w:rsidR="00252C9A" w:rsidRPr="0010485B" w:rsidRDefault="0010485B" w:rsidP="00EE46AE">
      <w:pPr>
        <w:rPr>
          <w:rFonts w:ascii="Calibri" w:hAnsi="Calibri"/>
          <w:lang w:val="en-US"/>
        </w:rPr>
      </w:pPr>
      <w:r w:rsidRPr="0010485B">
        <w:rPr>
          <w:rFonts w:ascii="Calibri" w:hAnsi="Calibri"/>
          <w:b/>
          <w:lang w:val="en-US"/>
        </w:rPr>
        <w:t>Account holder</w:t>
      </w:r>
      <w:r w:rsidR="00252C9A" w:rsidRPr="0010485B">
        <w:rPr>
          <w:rFonts w:ascii="Calibri" w:hAnsi="Calibri"/>
          <w:lang w:val="en-US"/>
        </w:rPr>
        <w:t xml:space="preserve">: </w:t>
      </w:r>
      <w:r w:rsidR="00252C9A" w:rsidRPr="0010485B">
        <w:rPr>
          <w:rFonts w:ascii="Calibri" w:hAnsi="Calibri"/>
          <w:i/>
          <w:color w:val="FF0000"/>
          <w:lang w:val="en-US"/>
        </w:rPr>
        <w:t>(</w:t>
      </w:r>
      <w:r>
        <w:rPr>
          <w:rFonts w:ascii="Calibri" w:hAnsi="Calibri"/>
          <w:i/>
          <w:color w:val="FF0000"/>
          <w:lang w:val="en-US"/>
        </w:rPr>
        <w:t>check a box</w:t>
      </w:r>
      <w:r w:rsidR="00252C9A" w:rsidRPr="0010485B">
        <w:rPr>
          <w:rFonts w:ascii="Calibri" w:hAnsi="Calibri"/>
          <w:i/>
          <w:color w:val="FF0000"/>
          <w:lang w:val="en-US"/>
        </w:rPr>
        <w:t>)</w:t>
      </w:r>
    </w:p>
    <w:p w:rsidR="00252C9A" w:rsidRPr="00205FA0" w:rsidRDefault="00E11733" w:rsidP="00EE46AE">
      <w:pPr>
        <w:rPr>
          <w:rFonts w:ascii="Calibri" w:hAnsi="Calibri"/>
          <w:lang w:val="en-US"/>
        </w:rPr>
      </w:pPr>
      <w:sdt>
        <w:sdtPr>
          <w:rPr>
            <w:rFonts w:ascii="Calibri" w:hAnsi="Calibri"/>
            <w:lang w:val="en-US"/>
          </w:rPr>
          <w:id w:val="650179912"/>
          <w14:checkbox>
            <w14:checked w14:val="0"/>
            <w14:checkedState w14:val="2612" w14:font="MS Gothic"/>
            <w14:uncheckedState w14:val="2610" w14:font="MS Gothic"/>
          </w14:checkbox>
        </w:sdtPr>
        <w:sdtEndPr/>
        <w:sdtContent>
          <w:r w:rsidR="00252C9A" w:rsidRPr="00205FA0">
            <w:rPr>
              <w:rFonts w:ascii="MS Gothic" w:eastAsia="MS Gothic" w:hAnsi="MS Gothic" w:hint="eastAsia"/>
              <w:lang w:val="en-US"/>
            </w:rPr>
            <w:t>☐</w:t>
          </w:r>
        </w:sdtContent>
      </w:sdt>
      <w:r w:rsidR="00252C9A" w:rsidRPr="00205FA0">
        <w:rPr>
          <w:rFonts w:ascii="Calibri" w:hAnsi="Calibri"/>
          <w:lang w:val="en-US"/>
        </w:rPr>
        <w:t xml:space="preserve"> PI</w:t>
      </w:r>
    </w:p>
    <w:p w:rsidR="00252C9A" w:rsidRPr="00596235" w:rsidRDefault="00E11733" w:rsidP="00EE46AE">
      <w:pPr>
        <w:rPr>
          <w:rFonts w:ascii="Calibri" w:hAnsi="Calibri"/>
          <w:lang w:val="en-US"/>
        </w:rPr>
      </w:pPr>
      <w:sdt>
        <w:sdtPr>
          <w:rPr>
            <w:rFonts w:ascii="Calibri" w:hAnsi="Calibri"/>
            <w:lang w:val="en-US"/>
          </w:rPr>
          <w:id w:val="649324400"/>
          <w14:checkbox>
            <w14:checked w14:val="0"/>
            <w14:checkedState w14:val="2612" w14:font="MS Gothic"/>
            <w14:uncheckedState w14:val="2610" w14:font="MS Gothic"/>
          </w14:checkbox>
        </w:sdtPr>
        <w:sdtEndPr/>
        <w:sdtContent>
          <w:r w:rsidR="00252C9A" w:rsidRPr="00596235">
            <w:rPr>
              <w:rFonts w:ascii="MS Gothic" w:eastAsia="MS Gothic" w:hAnsi="MS Gothic" w:hint="eastAsia"/>
              <w:lang w:val="en-US"/>
            </w:rPr>
            <w:t>☐</w:t>
          </w:r>
        </w:sdtContent>
      </w:sdt>
      <w:r w:rsidR="00252C9A" w:rsidRPr="00596235">
        <w:rPr>
          <w:rFonts w:ascii="Calibri" w:hAnsi="Calibri"/>
          <w:lang w:val="en-US"/>
        </w:rPr>
        <w:t xml:space="preserve"> </w:t>
      </w:r>
      <w:proofErr w:type="gramStart"/>
      <w:r w:rsidR="0010485B" w:rsidRPr="00596235">
        <w:rPr>
          <w:rFonts w:ascii="Calibri" w:hAnsi="Calibri"/>
          <w:lang w:val="en-US"/>
        </w:rPr>
        <w:t>Other</w:t>
      </w:r>
      <w:r w:rsidR="00252C9A" w:rsidRPr="00596235">
        <w:rPr>
          <w:rFonts w:ascii="Calibri" w:hAnsi="Calibri"/>
          <w:lang w:val="en-US"/>
        </w:rPr>
        <w:t> :</w:t>
      </w:r>
      <w:proofErr w:type="gramEnd"/>
      <w:r w:rsidR="00252C9A" w:rsidRPr="00596235">
        <w:rPr>
          <w:rFonts w:ascii="Calibri" w:hAnsi="Calibri"/>
          <w:lang w:val="en-US"/>
        </w:rPr>
        <w:t xml:space="preserve"> </w:t>
      </w:r>
      <w:r w:rsidR="0010485B" w:rsidRPr="00596235">
        <w:rPr>
          <w:rFonts w:ascii="Calibri" w:hAnsi="Calibri"/>
          <w:color w:val="FF0000"/>
          <w:lang w:val="en-US"/>
        </w:rPr>
        <w:t>TITLE NAME First Name</w:t>
      </w:r>
    </w:p>
    <w:p w:rsidR="00252C9A" w:rsidRPr="00596235" w:rsidRDefault="00252C9A" w:rsidP="00EE46AE">
      <w:pPr>
        <w:rPr>
          <w:rFonts w:ascii="Calibri" w:hAnsi="Calibri"/>
          <w:lang w:val="en-US"/>
        </w:rPr>
      </w:pPr>
      <w:bookmarkStart w:id="2" w:name="_GoBack"/>
      <w:bookmarkEnd w:id="2"/>
    </w:p>
    <w:p w:rsidR="00252C9A" w:rsidRPr="00596235" w:rsidRDefault="00826269" w:rsidP="00252C9A">
      <w:pPr>
        <w:rPr>
          <w:rFonts w:ascii="Calibri" w:hAnsi="Calibri"/>
          <w:lang w:val="en-US"/>
        </w:rPr>
      </w:pPr>
      <w:r w:rsidRPr="00596235">
        <w:rPr>
          <w:rFonts w:ascii="Calibri" w:hAnsi="Calibri"/>
          <w:lang w:val="en-US"/>
        </w:rPr>
        <w:t>Signature</w:t>
      </w:r>
      <w:r w:rsidR="00252C9A" w:rsidRPr="00596235">
        <w:rPr>
          <w:rFonts w:ascii="Calibri" w:hAnsi="Calibri"/>
          <w:lang w:val="en-US"/>
        </w:rPr>
        <w:t xml:space="preserve"> </w:t>
      </w:r>
      <w:r w:rsidR="00596235" w:rsidRPr="00596235">
        <w:rPr>
          <w:rFonts w:ascii="Calibri" w:hAnsi="Calibri"/>
          <w:lang w:val="en-US"/>
        </w:rPr>
        <w:t xml:space="preserve">if account holder is </w:t>
      </w:r>
      <w:r w:rsidR="00596235">
        <w:rPr>
          <w:rFonts w:ascii="Calibri" w:hAnsi="Calibri"/>
          <w:lang w:val="en-US"/>
        </w:rPr>
        <w:t>not the</w:t>
      </w:r>
      <w:r w:rsidR="00596235" w:rsidRPr="00596235">
        <w:rPr>
          <w:rFonts w:ascii="Calibri" w:hAnsi="Calibri"/>
          <w:lang w:val="en-US"/>
        </w:rPr>
        <w:t xml:space="preserve"> PI</w:t>
      </w:r>
    </w:p>
    <w:sectPr w:rsidR="00252C9A" w:rsidRPr="00596235" w:rsidSect="00252C9A">
      <w:endnotePr>
        <w:numFmt w:val="upperRoman"/>
      </w:endnotePr>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5B" w:rsidRDefault="00BB5A5B" w:rsidP="006343B3">
      <w:r>
        <w:separator/>
      </w:r>
    </w:p>
  </w:endnote>
  <w:endnote w:type="continuationSeparator" w:id="0">
    <w:p w:rsidR="00BB5A5B" w:rsidRDefault="00BB5A5B"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AE" w:rsidRPr="00596235" w:rsidRDefault="00596235" w:rsidP="00596235">
    <w:pPr>
      <w:pStyle w:val="Pieddepage"/>
      <w:rPr>
        <w:rFonts w:eastAsiaTheme="majorEastAsia" w:cs="Calibri"/>
        <w:b/>
      </w:rPr>
    </w:pPr>
    <w:r>
      <w:rPr>
        <w:rFonts w:eastAsiaTheme="majorEastAsia" w:cs="Calibri"/>
      </w:rPr>
      <w:t xml:space="preserve">N° </w:t>
    </w:r>
    <w:r w:rsidRPr="00596235">
      <w:rPr>
        <w:rFonts w:eastAsiaTheme="majorEastAsia" w:cs="Calibri"/>
      </w:rPr>
      <w:t>AAHRPP-FORM-08</w:t>
    </w:r>
    <w:r w:rsidR="00E364A3">
      <w:rPr>
        <w:rFonts w:eastAsiaTheme="majorEastAsia" w:cs="Calibri"/>
      </w:rPr>
      <w:t>6</w:t>
    </w:r>
    <w:r w:rsidRPr="00596235">
      <w:rPr>
        <w:rFonts w:eastAsiaTheme="majorEastAsia" w:cs="Calibri"/>
      </w:rPr>
      <w:t xml:space="preserve"> </w:t>
    </w:r>
    <w:r>
      <w:rPr>
        <w:rFonts w:eastAsiaTheme="majorEastAsia" w:cs="Calibri"/>
      </w:rPr>
      <w:t>/ REV00</w:t>
    </w:r>
    <w:r w:rsidR="00E364A3">
      <w:rPr>
        <w:rFonts w:eastAsiaTheme="majorEastAsia" w:cs="Calibri"/>
      </w:rPr>
      <w:t>1</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Page</w:t>
    </w:r>
    <w:r w:rsidRPr="00596235">
      <w:rPr>
        <w:rFonts w:eastAsiaTheme="majorEastAsia" w:cs="Calibri"/>
        <w:b/>
      </w:rPr>
      <w:t xml:space="preserve"> </w:t>
    </w:r>
    <w:r w:rsidRPr="00596235">
      <w:rPr>
        <w:rFonts w:eastAsiaTheme="majorEastAsia" w:cs="Calibri"/>
        <w:b/>
      </w:rPr>
      <w:fldChar w:fldCharType="begin"/>
    </w:r>
    <w:r w:rsidRPr="00596235">
      <w:rPr>
        <w:rFonts w:eastAsiaTheme="majorEastAsia" w:cs="Calibri"/>
        <w:b/>
      </w:rPr>
      <w:instrText xml:space="preserve"> PAGE  \* MERGEFORMAT </w:instrText>
    </w:r>
    <w:r w:rsidRPr="00596235">
      <w:rPr>
        <w:rFonts w:eastAsiaTheme="majorEastAsia" w:cs="Calibri"/>
        <w:b/>
      </w:rPr>
      <w:fldChar w:fldCharType="separate"/>
    </w:r>
    <w:r w:rsidR="00E11733">
      <w:rPr>
        <w:rFonts w:eastAsiaTheme="majorEastAsia" w:cs="Calibri"/>
        <w:b/>
        <w:noProof/>
      </w:rPr>
      <w:t>2</w:t>
    </w:r>
    <w:r w:rsidRPr="00596235">
      <w:rPr>
        <w:rFonts w:eastAsiaTheme="majorEastAsia" w:cs="Calibri"/>
        <w:b/>
      </w:rPr>
      <w:fldChar w:fldCharType="end"/>
    </w:r>
    <w:r w:rsidRPr="00596235">
      <w:rPr>
        <w:rFonts w:eastAsiaTheme="majorEastAsia" w:cs="Calibri"/>
      </w:rPr>
      <w:t xml:space="preserve"> de </w:t>
    </w:r>
    <w:r w:rsidRPr="00596235">
      <w:rPr>
        <w:rFonts w:eastAsiaTheme="majorEastAsia" w:cs="Calibri"/>
        <w:b/>
      </w:rPr>
      <w:fldChar w:fldCharType="begin"/>
    </w:r>
    <w:r w:rsidRPr="00596235">
      <w:rPr>
        <w:rFonts w:eastAsiaTheme="majorEastAsia" w:cs="Calibri"/>
        <w:b/>
      </w:rPr>
      <w:instrText xml:space="preserve"> NUMPAGES  \* MERGEFORMAT </w:instrText>
    </w:r>
    <w:r w:rsidRPr="00596235">
      <w:rPr>
        <w:rFonts w:eastAsiaTheme="majorEastAsia" w:cs="Calibri"/>
        <w:b/>
      </w:rPr>
      <w:fldChar w:fldCharType="separate"/>
    </w:r>
    <w:r w:rsidR="00E11733">
      <w:rPr>
        <w:rFonts w:eastAsiaTheme="majorEastAsia" w:cs="Calibri"/>
        <w:b/>
        <w:noProof/>
      </w:rPr>
      <w:t>2</w:t>
    </w:r>
    <w:r w:rsidRPr="00596235">
      <w:rPr>
        <w:rFonts w:eastAsiaTheme="majorEastAsia"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596235" w:rsidRDefault="00596235" w:rsidP="00B0656C">
    <w:pPr>
      <w:pStyle w:val="Pieddepage"/>
      <w:rPr>
        <w:rFonts w:eastAsiaTheme="majorEastAsia" w:cs="Calibri"/>
        <w:b/>
      </w:rPr>
    </w:pPr>
    <w:r>
      <w:rPr>
        <w:rFonts w:eastAsiaTheme="majorEastAsia" w:cs="Calibri"/>
      </w:rPr>
      <w:t xml:space="preserve">N° </w:t>
    </w:r>
    <w:r w:rsidRPr="00596235">
      <w:rPr>
        <w:rFonts w:eastAsiaTheme="majorEastAsia" w:cs="Calibri"/>
      </w:rPr>
      <w:t>AAHRPP-FORM-08</w:t>
    </w:r>
    <w:r w:rsidR="00E364A3">
      <w:rPr>
        <w:rFonts w:eastAsiaTheme="majorEastAsia" w:cs="Calibri"/>
      </w:rPr>
      <w:t>6</w:t>
    </w:r>
    <w:r w:rsidRPr="00596235">
      <w:rPr>
        <w:rFonts w:eastAsiaTheme="majorEastAsia" w:cs="Calibri"/>
      </w:rPr>
      <w:t xml:space="preserve"> </w:t>
    </w:r>
    <w:r>
      <w:rPr>
        <w:rFonts w:eastAsiaTheme="majorEastAsia" w:cs="Calibri"/>
      </w:rPr>
      <w:t>/ REV00</w:t>
    </w:r>
    <w:r w:rsidR="00E364A3">
      <w:rPr>
        <w:rFonts w:eastAsiaTheme="majorEastAsia" w:cs="Calibri"/>
      </w:rPr>
      <w:t>1</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w:t>
    </w:r>
    <w:r w:rsidR="00B0656C" w:rsidRPr="00596235">
      <w:rPr>
        <w:rFonts w:eastAsiaTheme="majorEastAsia" w:cs="Calibri"/>
      </w:rPr>
      <w:t>age</w:t>
    </w:r>
    <w:r w:rsidR="00B0656C" w:rsidRPr="00596235">
      <w:rPr>
        <w:rFonts w:eastAsiaTheme="majorEastAsia" w:cs="Calibri"/>
        <w:b/>
      </w:rPr>
      <w:t xml:space="preserve"> </w:t>
    </w:r>
    <w:r w:rsidR="00B0656C" w:rsidRPr="00596235">
      <w:rPr>
        <w:rFonts w:eastAsiaTheme="majorEastAsia" w:cs="Calibri"/>
        <w:b/>
      </w:rPr>
      <w:fldChar w:fldCharType="begin"/>
    </w:r>
    <w:r w:rsidR="00B0656C" w:rsidRPr="00596235">
      <w:rPr>
        <w:rFonts w:eastAsiaTheme="majorEastAsia" w:cs="Calibri"/>
        <w:b/>
      </w:rPr>
      <w:instrText xml:space="preserve"> PAGE  \* MERGEFORMAT </w:instrText>
    </w:r>
    <w:r w:rsidR="00B0656C" w:rsidRPr="00596235">
      <w:rPr>
        <w:rFonts w:eastAsiaTheme="majorEastAsia" w:cs="Calibri"/>
        <w:b/>
      </w:rPr>
      <w:fldChar w:fldCharType="separate"/>
    </w:r>
    <w:r w:rsidR="00E11733">
      <w:rPr>
        <w:rFonts w:eastAsiaTheme="majorEastAsia" w:cs="Calibri"/>
        <w:b/>
        <w:noProof/>
      </w:rPr>
      <w:t>1</w:t>
    </w:r>
    <w:r w:rsidR="00B0656C" w:rsidRPr="00596235">
      <w:rPr>
        <w:rFonts w:eastAsiaTheme="majorEastAsia" w:cs="Calibri"/>
        <w:b/>
      </w:rPr>
      <w:fldChar w:fldCharType="end"/>
    </w:r>
    <w:r w:rsidR="00B0656C" w:rsidRPr="00596235">
      <w:rPr>
        <w:rFonts w:eastAsiaTheme="majorEastAsia" w:cs="Calibri"/>
      </w:rPr>
      <w:t xml:space="preserve"> de </w:t>
    </w:r>
    <w:r w:rsidR="00B0656C" w:rsidRPr="00596235">
      <w:rPr>
        <w:rFonts w:eastAsiaTheme="majorEastAsia" w:cs="Calibri"/>
        <w:b/>
      </w:rPr>
      <w:fldChar w:fldCharType="begin"/>
    </w:r>
    <w:r w:rsidR="00B0656C" w:rsidRPr="00596235">
      <w:rPr>
        <w:rFonts w:eastAsiaTheme="majorEastAsia" w:cs="Calibri"/>
        <w:b/>
      </w:rPr>
      <w:instrText xml:space="preserve"> NUMPAGES  \* MERGEFORMAT </w:instrText>
    </w:r>
    <w:r w:rsidR="00B0656C" w:rsidRPr="00596235">
      <w:rPr>
        <w:rFonts w:eastAsiaTheme="majorEastAsia" w:cs="Calibri"/>
        <w:b/>
      </w:rPr>
      <w:fldChar w:fldCharType="separate"/>
    </w:r>
    <w:r w:rsidR="00E11733">
      <w:rPr>
        <w:rFonts w:eastAsiaTheme="majorEastAsia" w:cs="Calibri"/>
        <w:b/>
        <w:noProof/>
      </w:rPr>
      <w:t>2</w:t>
    </w:r>
    <w:r w:rsidR="00B0656C" w:rsidRPr="00596235">
      <w:rPr>
        <w:rFonts w:eastAsiaTheme="majorEastAsia"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5B" w:rsidRDefault="00BB5A5B" w:rsidP="006343B3">
      <w:r>
        <w:separator/>
      </w:r>
    </w:p>
  </w:footnote>
  <w:footnote w:type="continuationSeparator" w:id="0">
    <w:p w:rsidR="00BB5A5B" w:rsidRDefault="00BB5A5B"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rsidTr="00252C9A">
      <w:trPr>
        <w:jc w:val="center"/>
      </w:trPr>
      <w:tc>
        <w:tcPr>
          <w:tcW w:w="2552" w:type="dxa"/>
        </w:tcPr>
        <w:p w:rsidR="00014CC3" w:rsidRPr="00014CC3" w:rsidRDefault="00014CC3" w:rsidP="00EE46AE">
          <w:pPr>
            <w:pStyle w:val="En-tte"/>
            <w:tabs>
              <w:tab w:val="clear" w:pos="9072"/>
            </w:tabs>
            <w:ind w:right="-533"/>
            <w:rPr>
              <w:sz w:val="18"/>
            </w:rPr>
          </w:pPr>
        </w:p>
      </w:tc>
      <w:tc>
        <w:tcPr>
          <w:tcW w:w="5127" w:type="dxa"/>
        </w:tcPr>
        <w:p w:rsidR="00014CC3" w:rsidRPr="00014CC3" w:rsidRDefault="00014CC3" w:rsidP="00A9379E">
          <w:pPr>
            <w:pStyle w:val="En-tte"/>
            <w:rPr>
              <w:sz w:val="18"/>
            </w:rPr>
          </w:pPr>
        </w:p>
      </w:tc>
      <w:tc>
        <w:tcPr>
          <w:tcW w:w="5713" w:type="dxa"/>
        </w:tcPr>
        <w:p w:rsidR="00014CC3" w:rsidRPr="00014CC3" w:rsidRDefault="00014CC3" w:rsidP="00EE46AE">
          <w:pPr>
            <w:pStyle w:val="En-tte"/>
            <w:ind w:left="117"/>
            <w:jc w:val="right"/>
            <w:rPr>
              <w:sz w:val="18"/>
            </w:rPr>
          </w:pPr>
        </w:p>
      </w:tc>
    </w:tr>
  </w:tbl>
  <w:p w:rsidR="006343B3" w:rsidRDefault="00634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485B"/>
    <w:rsid w:val="001065DA"/>
    <w:rsid w:val="00136C10"/>
    <w:rsid w:val="001663E1"/>
    <w:rsid w:val="001A3CC7"/>
    <w:rsid w:val="001A4E47"/>
    <w:rsid w:val="001A6B7F"/>
    <w:rsid w:val="001B1E37"/>
    <w:rsid w:val="001C0150"/>
    <w:rsid w:val="001E3F4A"/>
    <w:rsid w:val="00205FA0"/>
    <w:rsid w:val="00231022"/>
    <w:rsid w:val="00252C9A"/>
    <w:rsid w:val="002A30B9"/>
    <w:rsid w:val="002B56D8"/>
    <w:rsid w:val="002C1825"/>
    <w:rsid w:val="002C5DDB"/>
    <w:rsid w:val="0030269B"/>
    <w:rsid w:val="0039263B"/>
    <w:rsid w:val="003F0A1E"/>
    <w:rsid w:val="0044159E"/>
    <w:rsid w:val="0045499C"/>
    <w:rsid w:val="00467ED5"/>
    <w:rsid w:val="00474D3A"/>
    <w:rsid w:val="00507F4F"/>
    <w:rsid w:val="0052356E"/>
    <w:rsid w:val="00581E10"/>
    <w:rsid w:val="00596235"/>
    <w:rsid w:val="005967C2"/>
    <w:rsid w:val="005B0F51"/>
    <w:rsid w:val="006343B3"/>
    <w:rsid w:val="006700DA"/>
    <w:rsid w:val="006C1C68"/>
    <w:rsid w:val="00730503"/>
    <w:rsid w:val="00731936"/>
    <w:rsid w:val="007472BF"/>
    <w:rsid w:val="007566C0"/>
    <w:rsid w:val="00764692"/>
    <w:rsid w:val="007B4C46"/>
    <w:rsid w:val="007E095B"/>
    <w:rsid w:val="00826269"/>
    <w:rsid w:val="00871669"/>
    <w:rsid w:val="00886F1A"/>
    <w:rsid w:val="00895569"/>
    <w:rsid w:val="0089737B"/>
    <w:rsid w:val="008D020A"/>
    <w:rsid w:val="008F20CF"/>
    <w:rsid w:val="00907776"/>
    <w:rsid w:val="00927667"/>
    <w:rsid w:val="009362CA"/>
    <w:rsid w:val="009977E1"/>
    <w:rsid w:val="00A61579"/>
    <w:rsid w:val="00A9379E"/>
    <w:rsid w:val="00AD0402"/>
    <w:rsid w:val="00B034BD"/>
    <w:rsid w:val="00B0656C"/>
    <w:rsid w:val="00B36E33"/>
    <w:rsid w:val="00B7283D"/>
    <w:rsid w:val="00BB5A5B"/>
    <w:rsid w:val="00C46186"/>
    <w:rsid w:val="00C57F3D"/>
    <w:rsid w:val="00D6575A"/>
    <w:rsid w:val="00D71AC3"/>
    <w:rsid w:val="00D952FD"/>
    <w:rsid w:val="00DF09C6"/>
    <w:rsid w:val="00E11733"/>
    <w:rsid w:val="00E33E7D"/>
    <w:rsid w:val="00E364A3"/>
    <w:rsid w:val="00E8347B"/>
    <w:rsid w:val="00EE46AE"/>
    <w:rsid w:val="00F27D18"/>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209BF"/>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 xsi:nil="true"/>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80eed50f-45b9-4b44-a9f0-cf999f8ca4ad"/>
    <ds:schemaRef ds:uri="http://purl.org/dc/elements/1.1/"/>
    <ds:schemaRef ds:uri="http://schemas.microsoft.com/office/2006/documentManagement/types"/>
    <ds:schemaRef ds:uri="http://schemas.microsoft.com/office/infopath/2007/PartnerControls"/>
    <ds:schemaRef ds:uri="http://schemas.microsoft.com/sharepoint/v3"/>
    <ds:schemaRef ds:uri="1513a309-1cca-4c63-bf5d-9114afb0e718"/>
    <ds:schemaRef ds:uri="http://purl.org/dc/terms/"/>
    <ds:schemaRef ds:uri="http://schemas.openxmlformats.org/package/2006/metadata/core-properties"/>
    <ds:schemaRef ds:uri="de4ee292-a203-47ce-b1c7-763c471c966e"/>
    <ds:schemaRef ds:uri="http://purl.org/dc/dcmitype/"/>
    <ds:schemaRef ds:uri="e33cef0b-1299-449a-8c9b-9377b704d68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2C1754-543E-46FA-B049-4FA89D94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 - Déclaration financière étude académique</dc:title>
  <dc:creator>RUBIN WINKLER Edith Maria</dc:creator>
  <cp:lastModifiedBy>BEAUFAY Isabelle</cp:lastModifiedBy>
  <cp:revision>2</cp:revision>
  <cp:lastPrinted>2017-07-14T08:32:00Z</cp:lastPrinted>
  <dcterms:created xsi:type="dcterms:W3CDTF">2023-09-06T12:59:00Z</dcterms:created>
  <dcterms:modified xsi:type="dcterms:W3CDTF">2023-09-06T12:59:00Z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