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115" w:rsidRPr="00536115" w:rsidRDefault="00536115" w:rsidP="00A73C8E">
      <w:pPr>
        <w:pStyle w:val="Default"/>
        <w:spacing w:before="120" w:after="120"/>
        <w:rPr>
          <w:rFonts w:asciiTheme="minorHAnsi" w:hAnsiTheme="minorHAnsi"/>
          <w:sz w:val="22"/>
          <w:szCs w:val="22"/>
          <w:lang w:val="en-GB"/>
        </w:rPr>
      </w:pPr>
      <w:r w:rsidRPr="00536115">
        <w:rPr>
          <w:rFonts w:asciiTheme="minorHAnsi" w:hAnsiTheme="minorHAnsi"/>
          <w:b/>
          <w:bCs/>
          <w:sz w:val="22"/>
          <w:szCs w:val="22"/>
          <w:lang w:val="en-GB"/>
        </w:rPr>
        <w:t xml:space="preserve">TO THE SPONSOR OF A CLINICAL TRIAL </w:t>
      </w:r>
    </w:p>
    <w:p w:rsidR="00536115" w:rsidRPr="00536115" w:rsidRDefault="00536115" w:rsidP="00A73C8E">
      <w:pPr>
        <w:pStyle w:val="Default"/>
        <w:spacing w:before="120" w:after="240"/>
        <w:rPr>
          <w:rFonts w:asciiTheme="minorHAnsi" w:hAnsiTheme="minorHAnsi"/>
          <w:sz w:val="22"/>
          <w:szCs w:val="22"/>
          <w:lang w:val="en-GB"/>
        </w:rPr>
      </w:pPr>
      <w:r w:rsidRPr="00536115">
        <w:rPr>
          <w:rFonts w:asciiTheme="minorHAnsi" w:hAnsiTheme="minorHAnsi"/>
          <w:sz w:val="22"/>
          <w:szCs w:val="22"/>
          <w:lang w:val="en-GB"/>
        </w:rPr>
        <w:t>Thank you for conducting your trial at our centre. We would like to inform you of the following</w:t>
      </w:r>
      <w:r w:rsidR="00A73C8E">
        <w:rPr>
          <w:rFonts w:asciiTheme="minorHAnsi" w:hAnsiTheme="minorHAnsi"/>
          <w:sz w:val="22"/>
          <w:szCs w:val="22"/>
          <w:lang w:val="en-GB"/>
        </w:rPr>
        <w:t>.</w:t>
      </w:r>
    </w:p>
    <w:p w:rsidR="00783317" w:rsidRDefault="00783317" w:rsidP="00A73C8E">
      <w:pPr>
        <w:pStyle w:val="Default"/>
        <w:spacing w:before="120" w:after="120"/>
        <w:rPr>
          <w:rFonts w:asciiTheme="minorHAnsi" w:hAnsiTheme="minorHAnsi"/>
          <w:sz w:val="22"/>
          <w:szCs w:val="22"/>
          <w:lang w:val="en-GB"/>
        </w:rPr>
      </w:pPr>
    </w:p>
    <w:p w:rsidR="00536115" w:rsidRPr="00536115" w:rsidRDefault="00427146" w:rsidP="00A73C8E">
      <w:pPr>
        <w:pStyle w:val="Default"/>
        <w:spacing w:before="120" w:after="120"/>
        <w:rPr>
          <w:rFonts w:asciiTheme="minorHAnsi" w:hAnsiTheme="minorHAnsi"/>
          <w:sz w:val="22"/>
          <w:szCs w:val="22"/>
          <w:lang w:val="en-GB"/>
        </w:rPr>
      </w:pPr>
      <w:r>
        <w:rPr>
          <w:rFonts w:asciiTheme="minorHAnsi" w:hAnsiTheme="minorHAnsi"/>
          <w:sz w:val="22"/>
          <w:szCs w:val="22"/>
          <w:lang w:val="en-GB"/>
        </w:rPr>
        <w:t>TPI²</w:t>
      </w:r>
      <w:r w:rsidR="00A73C8E">
        <w:rPr>
          <w:rFonts w:asciiTheme="minorHAnsi" w:hAnsiTheme="minorHAnsi"/>
          <w:sz w:val="22"/>
          <w:szCs w:val="22"/>
          <w:lang w:val="en-GB"/>
        </w:rPr>
        <w:t>/EPIC</w:t>
      </w:r>
      <w:r w:rsidR="00536115" w:rsidRPr="00536115">
        <w:rPr>
          <w:rFonts w:asciiTheme="minorHAnsi" w:hAnsiTheme="minorHAnsi"/>
          <w:sz w:val="22"/>
          <w:szCs w:val="22"/>
          <w:lang w:val="en-GB"/>
        </w:rPr>
        <w:t xml:space="preserve"> is the electronic medical </w:t>
      </w:r>
      <w:r>
        <w:rPr>
          <w:rFonts w:asciiTheme="minorHAnsi" w:hAnsiTheme="minorHAnsi"/>
          <w:sz w:val="22"/>
          <w:szCs w:val="22"/>
          <w:lang w:val="en-GB"/>
        </w:rPr>
        <w:t xml:space="preserve">record </w:t>
      </w:r>
      <w:r w:rsidR="00536115" w:rsidRPr="00536115">
        <w:rPr>
          <w:rFonts w:asciiTheme="minorHAnsi" w:hAnsiTheme="minorHAnsi"/>
          <w:sz w:val="22"/>
          <w:szCs w:val="22"/>
          <w:lang w:val="en-GB"/>
        </w:rPr>
        <w:t>of all</w:t>
      </w:r>
      <w:r w:rsidR="00AA4EDD">
        <w:rPr>
          <w:rFonts w:asciiTheme="minorHAnsi" w:hAnsiTheme="minorHAnsi"/>
          <w:sz w:val="22"/>
          <w:szCs w:val="22"/>
          <w:lang w:val="en-GB"/>
        </w:rPr>
        <w:t xml:space="preserve"> the patients in the </w:t>
      </w:r>
      <w:proofErr w:type="spellStart"/>
      <w:r w:rsidR="00AA4EDD">
        <w:rPr>
          <w:rFonts w:asciiTheme="minorHAnsi" w:hAnsiTheme="minorHAnsi"/>
          <w:sz w:val="22"/>
          <w:szCs w:val="22"/>
          <w:lang w:val="en-GB"/>
        </w:rPr>
        <w:t>Cliniques</w:t>
      </w:r>
      <w:proofErr w:type="spellEnd"/>
      <w:r w:rsidR="00AA4EDD">
        <w:rPr>
          <w:rFonts w:asciiTheme="minorHAnsi" w:hAnsiTheme="minorHAnsi"/>
          <w:sz w:val="22"/>
          <w:szCs w:val="22"/>
          <w:lang w:val="en-GB"/>
        </w:rPr>
        <w:t xml:space="preserve"> </w:t>
      </w:r>
      <w:proofErr w:type="spellStart"/>
      <w:r w:rsidR="00A73C8E">
        <w:rPr>
          <w:rFonts w:asciiTheme="minorHAnsi" w:hAnsiTheme="minorHAnsi"/>
          <w:sz w:val="22"/>
          <w:szCs w:val="22"/>
          <w:lang w:val="en-GB"/>
        </w:rPr>
        <w:t>u</w:t>
      </w:r>
      <w:r w:rsidR="00536115" w:rsidRPr="00536115">
        <w:rPr>
          <w:rFonts w:asciiTheme="minorHAnsi" w:hAnsiTheme="minorHAnsi"/>
          <w:sz w:val="22"/>
          <w:szCs w:val="22"/>
          <w:lang w:val="en-GB"/>
        </w:rPr>
        <w:t>niversitaires</w:t>
      </w:r>
      <w:proofErr w:type="spellEnd"/>
      <w:r w:rsidR="00536115" w:rsidRPr="00536115">
        <w:rPr>
          <w:rFonts w:asciiTheme="minorHAnsi" w:hAnsiTheme="minorHAnsi"/>
          <w:sz w:val="22"/>
          <w:szCs w:val="22"/>
          <w:lang w:val="en-GB"/>
        </w:rPr>
        <w:t xml:space="preserve"> Saint-Luc. </w:t>
      </w:r>
      <w:proofErr w:type="gramStart"/>
      <w:r w:rsidR="00731F13">
        <w:rPr>
          <w:rFonts w:asciiTheme="minorHAnsi" w:hAnsiTheme="minorHAnsi"/>
          <w:sz w:val="22"/>
          <w:szCs w:val="22"/>
          <w:lang w:val="en-GB"/>
        </w:rPr>
        <w:t>This software is provided by Epic firm</w:t>
      </w:r>
      <w:proofErr w:type="gramEnd"/>
      <w:r w:rsidR="00731F13">
        <w:rPr>
          <w:rFonts w:asciiTheme="minorHAnsi" w:hAnsiTheme="minorHAnsi"/>
          <w:sz w:val="22"/>
          <w:szCs w:val="22"/>
          <w:lang w:val="en-GB"/>
        </w:rPr>
        <w:t>.</w:t>
      </w:r>
    </w:p>
    <w:p w:rsidR="00536115" w:rsidRPr="00A73C8E" w:rsidRDefault="00536115" w:rsidP="00A73C8E">
      <w:pPr>
        <w:spacing w:before="120" w:after="120"/>
        <w:ind w:left="0"/>
        <w:rPr>
          <w:lang w:val="en-GB"/>
        </w:rPr>
      </w:pPr>
      <w:r w:rsidRPr="00A73C8E">
        <w:rPr>
          <w:lang w:val="en-GB"/>
        </w:rPr>
        <w:t xml:space="preserve">In order to ensure an adequate confidentiality of our medical files, we request that your CRA </w:t>
      </w:r>
      <w:proofErr w:type="gramStart"/>
      <w:r w:rsidRPr="00A73C8E">
        <w:rPr>
          <w:lang w:val="en-GB"/>
        </w:rPr>
        <w:t>be identified</w:t>
      </w:r>
      <w:proofErr w:type="gramEnd"/>
      <w:r w:rsidRPr="00A73C8E">
        <w:rPr>
          <w:lang w:val="en-GB"/>
        </w:rPr>
        <w:t xml:space="preserve"> in our system by means of an identification badge that will have to be renewed yearly. This badge will give them access</w:t>
      </w:r>
      <w:r w:rsidR="0039296B">
        <w:rPr>
          <w:rStyle w:val="Appelnotedebasdep"/>
          <w:lang w:val="en-GB"/>
        </w:rPr>
        <w:footnoteReference w:id="1"/>
      </w:r>
      <w:r w:rsidRPr="00A73C8E">
        <w:rPr>
          <w:lang w:val="en-GB"/>
        </w:rPr>
        <w:t xml:space="preserve"> to our electronic database and only to the patients entered in the trial. You will find hereafter the </w:t>
      </w:r>
      <w:r w:rsidR="00A73C8E">
        <w:rPr>
          <w:lang w:val="en-GB"/>
        </w:rPr>
        <w:t>process</w:t>
      </w:r>
      <w:r w:rsidRPr="00A73C8E">
        <w:rPr>
          <w:lang w:val="en-GB"/>
        </w:rPr>
        <w:t xml:space="preserve"> to obtain the badge. A training to </w:t>
      </w:r>
      <w:r w:rsidR="0039296B" w:rsidRPr="00A73C8E">
        <w:rPr>
          <w:lang w:val="en-GB"/>
        </w:rPr>
        <w:t>TPI²</w:t>
      </w:r>
      <w:r w:rsidRPr="00A73C8E">
        <w:rPr>
          <w:lang w:val="en-GB"/>
        </w:rPr>
        <w:t xml:space="preserve"> will be </w:t>
      </w:r>
      <w:r w:rsidR="0039296B" w:rsidRPr="00A73C8E">
        <w:rPr>
          <w:lang w:val="en-GB"/>
        </w:rPr>
        <w:t>available</w:t>
      </w:r>
      <w:r w:rsidRPr="00A73C8E">
        <w:rPr>
          <w:lang w:val="en-GB"/>
        </w:rPr>
        <w:t xml:space="preserve"> to the CRA </w:t>
      </w:r>
      <w:r w:rsidR="0039296B" w:rsidRPr="00A73C8E">
        <w:rPr>
          <w:lang w:val="en-GB"/>
        </w:rPr>
        <w:t>within the software</w:t>
      </w:r>
      <w:r w:rsidRPr="00A73C8E">
        <w:rPr>
          <w:lang w:val="en-GB"/>
        </w:rPr>
        <w:t>.</w:t>
      </w:r>
    </w:p>
    <w:p w:rsidR="00973A91" w:rsidRPr="00A73C8E" w:rsidRDefault="00973A91" w:rsidP="00A73C8E">
      <w:pPr>
        <w:spacing w:before="120" w:after="120"/>
        <w:ind w:left="0"/>
        <w:rPr>
          <w:lang w:val="en-GB"/>
        </w:rPr>
      </w:pPr>
      <w:r w:rsidRPr="00973A91">
        <w:rPr>
          <w:lang w:val="en-GB"/>
        </w:rPr>
        <w:t>We remind you that a monitoring visit can only take place with the agreement of the investigation team, at the monitor's request.</w:t>
      </w:r>
    </w:p>
    <w:p w:rsidR="00536115" w:rsidRPr="00A73C8E" w:rsidRDefault="00536115" w:rsidP="00A73C8E">
      <w:pPr>
        <w:spacing w:before="120" w:after="240"/>
        <w:ind w:left="0"/>
        <w:rPr>
          <w:lang w:val="en-GB"/>
        </w:rPr>
      </w:pPr>
      <w:r w:rsidRPr="00A73C8E">
        <w:rPr>
          <w:lang w:val="en-GB"/>
        </w:rPr>
        <w:t>In the event of incorrect or excessive use, the Institution/Investigator shall have the right to terminate or to suspend immediately the access. The Institution /Investigator/Local Clinical Research Coordinator shall contact the sponsor project manager or representative in order to resolve the issue and to permit again the patient data reviewing/monitoring in appropriate conditions.</w:t>
      </w:r>
    </w:p>
    <w:p w:rsidR="00A73C8E" w:rsidRPr="00A73C8E" w:rsidRDefault="00A73C8E" w:rsidP="00A73C8E">
      <w:pPr>
        <w:pStyle w:val="NormalWeb"/>
        <w:spacing w:before="0" w:beforeAutospacing="0" w:after="0" w:afterAutospacing="0" w:line="276" w:lineRule="auto"/>
        <w:rPr>
          <w:rFonts w:ascii="Times New Roman" w:hAnsi="Times New Roman" w:cs="Times New Roman"/>
          <w:sz w:val="24"/>
          <w:szCs w:val="24"/>
          <w:lang w:val="en-GB"/>
        </w:rPr>
      </w:pPr>
      <w:r w:rsidRPr="00A73C8E">
        <w:rPr>
          <w:rFonts w:ascii="Times New Roman" w:hAnsi="Times New Roman" w:cs="Times New Roman"/>
          <w:b/>
          <w:bCs/>
          <w:sz w:val="24"/>
          <w:szCs w:val="24"/>
          <w:lang w:val="en-GB"/>
        </w:rPr>
        <w:t xml:space="preserve">How will the CRA </w:t>
      </w:r>
      <w:r w:rsidRPr="00783317">
        <w:rPr>
          <w:rFonts w:ascii="Times New Roman" w:hAnsi="Times New Roman" w:cs="Times New Roman"/>
          <w:b/>
          <w:bCs/>
          <w:color w:val="FF0000"/>
          <w:sz w:val="24"/>
          <w:szCs w:val="24"/>
          <w:lang w:val="en-GB"/>
        </w:rPr>
        <w:t xml:space="preserve">get access to the medical records </w:t>
      </w:r>
      <w:r w:rsidRPr="00A73C8E">
        <w:rPr>
          <w:rFonts w:ascii="Times New Roman" w:hAnsi="Times New Roman" w:cs="Times New Roman"/>
          <w:b/>
          <w:bCs/>
          <w:sz w:val="24"/>
          <w:szCs w:val="24"/>
          <w:lang w:val="en-GB"/>
        </w:rPr>
        <w:t>of a study participant?</w:t>
      </w:r>
      <w:r w:rsidRPr="00A73C8E">
        <w:rPr>
          <w:rFonts w:ascii="Times New Roman" w:hAnsi="Times New Roman" w:cs="Times New Roman"/>
          <w:sz w:val="24"/>
          <w:szCs w:val="24"/>
          <w:lang w:val="en-GB"/>
        </w:rPr>
        <w:t xml:space="preserve"> </w:t>
      </w:r>
    </w:p>
    <w:p w:rsidR="004F5AF0" w:rsidRDefault="004F5AF0" w:rsidP="004F5AF0">
      <w:pPr>
        <w:pStyle w:val="Default"/>
        <w:numPr>
          <w:ilvl w:val="0"/>
          <w:numId w:val="44"/>
        </w:numPr>
        <w:spacing w:before="120" w:after="120"/>
        <w:rPr>
          <w:rFonts w:asciiTheme="minorHAnsi" w:hAnsiTheme="minorHAnsi"/>
          <w:sz w:val="22"/>
          <w:szCs w:val="22"/>
          <w:lang w:val="en-GB"/>
        </w:rPr>
      </w:pPr>
      <w:r>
        <w:rPr>
          <w:rFonts w:asciiTheme="minorHAnsi" w:hAnsiTheme="minorHAnsi"/>
          <w:sz w:val="22"/>
          <w:szCs w:val="22"/>
          <w:lang w:val="en-GB"/>
        </w:rPr>
        <w:t xml:space="preserve">The Study coordinator or the PI provides </w:t>
      </w:r>
      <w:r w:rsidRPr="004F5AF0">
        <w:rPr>
          <w:rFonts w:asciiTheme="minorHAnsi" w:hAnsiTheme="minorHAnsi"/>
          <w:sz w:val="22"/>
          <w:szCs w:val="22"/>
          <w:lang w:val="en-GB"/>
        </w:rPr>
        <w:t>the CRA, during the initiation visit or by email</w:t>
      </w:r>
      <w:r>
        <w:rPr>
          <w:rFonts w:asciiTheme="minorHAnsi" w:hAnsiTheme="minorHAnsi"/>
          <w:sz w:val="22"/>
          <w:szCs w:val="22"/>
          <w:lang w:val="en-GB"/>
        </w:rPr>
        <w:t xml:space="preserve">, </w:t>
      </w:r>
      <w:r w:rsidRPr="004F5AF0">
        <w:rPr>
          <w:rFonts w:asciiTheme="minorHAnsi" w:hAnsiTheme="minorHAnsi"/>
          <w:sz w:val="22"/>
          <w:szCs w:val="22"/>
          <w:lang w:val="en-GB"/>
        </w:rPr>
        <w:t>the Confidentiality Agreement Form (AAHRPP-FORM-021)</w:t>
      </w:r>
      <w:r>
        <w:rPr>
          <w:rFonts w:asciiTheme="minorHAnsi" w:hAnsiTheme="minorHAnsi"/>
          <w:sz w:val="22"/>
          <w:szCs w:val="22"/>
          <w:lang w:val="en-GB"/>
        </w:rPr>
        <w:t xml:space="preserve"> and the </w:t>
      </w:r>
      <w:r w:rsidRPr="004F5AF0">
        <w:rPr>
          <w:rFonts w:asciiTheme="minorHAnsi" w:hAnsiTheme="minorHAnsi"/>
          <w:sz w:val="22"/>
          <w:szCs w:val="22"/>
          <w:lang w:val="en-GB"/>
        </w:rPr>
        <w:t>Principal Investigator Authorization Form (AAHRPP-FORM-020) completed and signed by the PI</w:t>
      </w:r>
      <w:r>
        <w:rPr>
          <w:rFonts w:asciiTheme="minorHAnsi" w:hAnsiTheme="minorHAnsi"/>
          <w:sz w:val="22"/>
          <w:szCs w:val="22"/>
          <w:lang w:val="en-GB"/>
        </w:rPr>
        <w:t>.</w:t>
      </w:r>
    </w:p>
    <w:p w:rsidR="004F5AF0" w:rsidRDefault="004F5AF0" w:rsidP="004F5AF0">
      <w:pPr>
        <w:pStyle w:val="Default"/>
        <w:numPr>
          <w:ilvl w:val="0"/>
          <w:numId w:val="44"/>
        </w:numPr>
        <w:spacing w:before="120" w:after="120"/>
        <w:rPr>
          <w:rFonts w:asciiTheme="minorHAnsi" w:hAnsiTheme="minorHAnsi"/>
          <w:sz w:val="22"/>
          <w:szCs w:val="22"/>
          <w:lang w:val="en-GB"/>
        </w:rPr>
      </w:pPr>
      <w:r>
        <w:rPr>
          <w:rFonts w:asciiTheme="minorHAnsi" w:hAnsiTheme="minorHAnsi"/>
          <w:sz w:val="22"/>
          <w:szCs w:val="22"/>
          <w:lang w:val="en-GB"/>
        </w:rPr>
        <w:t>The CRA r</w:t>
      </w:r>
      <w:r w:rsidRPr="004F5AF0">
        <w:rPr>
          <w:rFonts w:asciiTheme="minorHAnsi" w:hAnsiTheme="minorHAnsi"/>
          <w:sz w:val="22"/>
          <w:szCs w:val="22"/>
          <w:lang w:val="en-GB"/>
        </w:rPr>
        <w:t>eturn</w:t>
      </w:r>
      <w:r>
        <w:rPr>
          <w:rFonts w:asciiTheme="minorHAnsi" w:hAnsiTheme="minorHAnsi"/>
          <w:sz w:val="22"/>
          <w:szCs w:val="22"/>
          <w:lang w:val="en-GB"/>
        </w:rPr>
        <w:t>s</w:t>
      </w:r>
      <w:r w:rsidRPr="004F5AF0">
        <w:rPr>
          <w:rFonts w:asciiTheme="minorHAnsi" w:hAnsiTheme="minorHAnsi"/>
          <w:sz w:val="22"/>
          <w:szCs w:val="22"/>
          <w:lang w:val="en-GB"/>
        </w:rPr>
        <w:t xml:space="preserve"> the </w:t>
      </w:r>
      <w:r>
        <w:rPr>
          <w:rFonts w:asciiTheme="minorHAnsi" w:hAnsiTheme="minorHAnsi"/>
          <w:sz w:val="22"/>
          <w:szCs w:val="22"/>
          <w:lang w:val="en-GB"/>
        </w:rPr>
        <w:t>two</w:t>
      </w:r>
      <w:r w:rsidRPr="004F5AF0">
        <w:rPr>
          <w:rFonts w:asciiTheme="minorHAnsi" w:hAnsiTheme="minorHAnsi"/>
          <w:sz w:val="22"/>
          <w:szCs w:val="22"/>
          <w:lang w:val="en-GB"/>
        </w:rPr>
        <w:t xml:space="preserve"> documents completed and signed as well as a copy of his/her identity card </w:t>
      </w:r>
      <w:r>
        <w:rPr>
          <w:rFonts w:asciiTheme="minorHAnsi" w:hAnsiTheme="minorHAnsi"/>
          <w:sz w:val="22"/>
          <w:szCs w:val="22"/>
          <w:lang w:val="en-GB"/>
        </w:rPr>
        <w:t xml:space="preserve">and the date of the first monitoring visit </w:t>
      </w:r>
      <w:r w:rsidRPr="004F5AF0">
        <w:rPr>
          <w:rFonts w:asciiTheme="minorHAnsi" w:hAnsiTheme="minorHAnsi"/>
          <w:sz w:val="22"/>
          <w:szCs w:val="22"/>
          <w:lang w:val="en-GB"/>
        </w:rPr>
        <w:t xml:space="preserve">to the investigator or to the </w:t>
      </w:r>
      <w:r w:rsidR="009810AD">
        <w:rPr>
          <w:rFonts w:asciiTheme="minorHAnsi" w:hAnsiTheme="minorHAnsi"/>
          <w:sz w:val="22"/>
          <w:szCs w:val="22"/>
          <w:lang w:val="en-GB"/>
        </w:rPr>
        <w:t>research coordinator</w:t>
      </w:r>
      <w:r w:rsidRPr="004F5AF0">
        <w:rPr>
          <w:rFonts w:asciiTheme="minorHAnsi" w:hAnsiTheme="minorHAnsi"/>
          <w:sz w:val="22"/>
          <w:szCs w:val="22"/>
          <w:lang w:val="en-GB"/>
        </w:rPr>
        <w:t xml:space="preserve">, by email, before the </w:t>
      </w:r>
      <w:r>
        <w:rPr>
          <w:rFonts w:asciiTheme="minorHAnsi" w:hAnsiTheme="minorHAnsi"/>
          <w:sz w:val="22"/>
          <w:szCs w:val="22"/>
          <w:lang w:val="en-GB"/>
        </w:rPr>
        <w:t>fir</w:t>
      </w:r>
      <w:r w:rsidRPr="004F5AF0">
        <w:rPr>
          <w:rFonts w:asciiTheme="minorHAnsi" w:hAnsiTheme="minorHAnsi"/>
          <w:sz w:val="22"/>
          <w:szCs w:val="22"/>
          <w:lang w:val="en-GB"/>
        </w:rPr>
        <w:t>st day of monitoring</w:t>
      </w:r>
      <w:r>
        <w:rPr>
          <w:rFonts w:asciiTheme="minorHAnsi" w:hAnsiTheme="minorHAnsi"/>
          <w:sz w:val="22"/>
          <w:szCs w:val="22"/>
          <w:lang w:val="en-GB"/>
        </w:rPr>
        <w:t>.</w:t>
      </w:r>
    </w:p>
    <w:p w:rsidR="004F5AF0" w:rsidRDefault="004F5AF0" w:rsidP="004F5AF0">
      <w:pPr>
        <w:pStyle w:val="Default"/>
        <w:numPr>
          <w:ilvl w:val="0"/>
          <w:numId w:val="44"/>
        </w:numPr>
        <w:spacing w:before="120" w:after="120"/>
        <w:rPr>
          <w:rFonts w:asciiTheme="minorHAnsi" w:hAnsiTheme="minorHAnsi"/>
          <w:sz w:val="22"/>
          <w:szCs w:val="22"/>
          <w:lang w:val="en-GB"/>
        </w:rPr>
      </w:pPr>
      <w:proofErr w:type="gramStart"/>
      <w:r>
        <w:rPr>
          <w:rFonts w:asciiTheme="minorHAnsi" w:hAnsiTheme="minorHAnsi"/>
          <w:sz w:val="22"/>
          <w:szCs w:val="22"/>
          <w:lang w:val="en-GB"/>
        </w:rPr>
        <w:t>Those</w:t>
      </w:r>
      <w:proofErr w:type="gramEnd"/>
      <w:r>
        <w:rPr>
          <w:rFonts w:asciiTheme="minorHAnsi" w:hAnsiTheme="minorHAnsi"/>
          <w:sz w:val="22"/>
          <w:szCs w:val="22"/>
          <w:lang w:val="en-GB"/>
        </w:rPr>
        <w:t xml:space="preserve"> information are sent to the </w:t>
      </w:r>
      <w:r w:rsidRPr="004F5AF0">
        <w:rPr>
          <w:rFonts w:asciiTheme="minorHAnsi" w:hAnsiTheme="minorHAnsi"/>
          <w:sz w:val="22"/>
          <w:szCs w:val="22"/>
          <w:lang w:val="en-GB"/>
        </w:rPr>
        <w:t>Access Management Unit</w:t>
      </w:r>
      <w:r>
        <w:rPr>
          <w:rFonts w:asciiTheme="minorHAnsi" w:hAnsiTheme="minorHAnsi"/>
          <w:sz w:val="22"/>
          <w:szCs w:val="22"/>
          <w:lang w:val="en-GB"/>
        </w:rPr>
        <w:t xml:space="preserve"> who c</w:t>
      </w:r>
      <w:r w:rsidRPr="004F5AF0">
        <w:rPr>
          <w:rFonts w:asciiTheme="minorHAnsi" w:hAnsiTheme="minorHAnsi"/>
          <w:sz w:val="22"/>
          <w:szCs w:val="22"/>
          <w:lang w:val="en-GB"/>
        </w:rPr>
        <w:t xml:space="preserve">reates the CRA profile, allowing access to TPI², valid from the date of the </w:t>
      </w:r>
      <w:r>
        <w:rPr>
          <w:rFonts w:asciiTheme="minorHAnsi" w:hAnsiTheme="minorHAnsi"/>
          <w:sz w:val="22"/>
          <w:szCs w:val="22"/>
          <w:lang w:val="en-GB"/>
        </w:rPr>
        <w:t>fir</w:t>
      </w:r>
      <w:r w:rsidRPr="004F5AF0">
        <w:rPr>
          <w:rFonts w:asciiTheme="minorHAnsi" w:hAnsiTheme="minorHAnsi"/>
          <w:sz w:val="22"/>
          <w:szCs w:val="22"/>
          <w:lang w:val="en-GB"/>
        </w:rPr>
        <w:t>st monitoring and for a renewable period of 1 year</w:t>
      </w:r>
      <w:r>
        <w:rPr>
          <w:rFonts w:asciiTheme="minorHAnsi" w:hAnsiTheme="minorHAnsi"/>
          <w:sz w:val="22"/>
          <w:szCs w:val="22"/>
          <w:lang w:val="en-GB"/>
        </w:rPr>
        <w:t>.</w:t>
      </w:r>
    </w:p>
    <w:p w:rsidR="0039296B" w:rsidRDefault="0039296B" w:rsidP="004F5AF0">
      <w:pPr>
        <w:pStyle w:val="Default"/>
        <w:numPr>
          <w:ilvl w:val="0"/>
          <w:numId w:val="44"/>
        </w:numPr>
        <w:spacing w:before="120" w:after="120"/>
        <w:rPr>
          <w:rFonts w:asciiTheme="minorHAnsi" w:hAnsiTheme="minorHAnsi"/>
          <w:sz w:val="22"/>
          <w:szCs w:val="22"/>
          <w:lang w:val="en-GB"/>
        </w:rPr>
      </w:pPr>
      <w:r w:rsidRPr="0039296B">
        <w:rPr>
          <w:rFonts w:asciiTheme="minorHAnsi" w:hAnsiTheme="minorHAnsi"/>
          <w:sz w:val="22"/>
          <w:szCs w:val="22"/>
          <w:lang w:val="en-GB"/>
        </w:rPr>
        <w:t xml:space="preserve">The CRA </w:t>
      </w:r>
      <w:r w:rsidR="004F5AF0">
        <w:rPr>
          <w:rFonts w:asciiTheme="minorHAnsi" w:hAnsiTheme="minorHAnsi"/>
          <w:sz w:val="22"/>
          <w:szCs w:val="22"/>
          <w:lang w:val="en-GB"/>
        </w:rPr>
        <w:t xml:space="preserve">goes to the Access Management Unit </w:t>
      </w:r>
      <w:r w:rsidR="004F5AF0" w:rsidRPr="0039296B">
        <w:rPr>
          <w:rFonts w:asciiTheme="minorHAnsi" w:hAnsiTheme="minorHAnsi"/>
          <w:sz w:val="22"/>
          <w:szCs w:val="22"/>
          <w:lang w:val="en-GB"/>
        </w:rPr>
        <w:t xml:space="preserve">on the first day of monitoring </w:t>
      </w:r>
      <w:r w:rsidR="004F5AF0">
        <w:rPr>
          <w:rFonts w:asciiTheme="minorHAnsi" w:hAnsiTheme="minorHAnsi"/>
          <w:sz w:val="22"/>
          <w:szCs w:val="22"/>
          <w:lang w:val="en-GB"/>
        </w:rPr>
        <w:t xml:space="preserve">with </w:t>
      </w:r>
      <w:r w:rsidR="004F5AF0" w:rsidRPr="004F5AF0">
        <w:rPr>
          <w:rFonts w:asciiTheme="minorHAnsi" w:hAnsiTheme="minorHAnsi"/>
          <w:sz w:val="22"/>
          <w:szCs w:val="22"/>
          <w:lang w:val="en-GB"/>
        </w:rPr>
        <w:t>his/her identity card</w:t>
      </w:r>
      <w:r w:rsidR="004F5AF0">
        <w:rPr>
          <w:rFonts w:asciiTheme="minorHAnsi" w:hAnsiTheme="minorHAnsi"/>
          <w:sz w:val="22"/>
          <w:szCs w:val="22"/>
          <w:lang w:val="en-GB"/>
        </w:rPr>
        <w:t xml:space="preserve"> and </w:t>
      </w:r>
      <w:r w:rsidRPr="0039296B">
        <w:rPr>
          <w:rFonts w:asciiTheme="minorHAnsi" w:hAnsiTheme="minorHAnsi"/>
          <w:sz w:val="22"/>
          <w:szCs w:val="22"/>
          <w:lang w:val="en-GB"/>
        </w:rPr>
        <w:t>receive</w:t>
      </w:r>
      <w:r w:rsidR="004F5AF0">
        <w:rPr>
          <w:rFonts w:asciiTheme="minorHAnsi" w:hAnsiTheme="minorHAnsi"/>
          <w:sz w:val="22"/>
          <w:szCs w:val="22"/>
          <w:lang w:val="en-GB"/>
        </w:rPr>
        <w:t>s</w:t>
      </w:r>
      <w:r w:rsidRPr="0039296B">
        <w:rPr>
          <w:rFonts w:asciiTheme="minorHAnsi" w:hAnsiTheme="minorHAnsi"/>
          <w:sz w:val="22"/>
          <w:szCs w:val="22"/>
          <w:lang w:val="en-GB"/>
        </w:rPr>
        <w:t xml:space="preserve"> an identification badge and a login and password for the given study</w:t>
      </w:r>
      <w:r w:rsidR="004F5AF0">
        <w:rPr>
          <w:rFonts w:asciiTheme="minorHAnsi" w:hAnsiTheme="minorHAnsi"/>
          <w:sz w:val="22"/>
          <w:szCs w:val="22"/>
          <w:lang w:val="en-GB"/>
        </w:rPr>
        <w:t xml:space="preserve"> </w:t>
      </w:r>
      <w:r w:rsidR="004F5AF0" w:rsidRPr="00536115">
        <w:rPr>
          <w:rFonts w:asciiTheme="minorHAnsi" w:hAnsiTheme="minorHAnsi"/>
          <w:sz w:val="22"/>
          <w:szCs w:val="22"/>
          <w:lang w:val="en-GB"/>
        </w:rPr>
        <w:t>(</w:t>
      </w:r>
      <w:proofErr w:type="spellStart"/>
      <w:r w:rsidR="004F5AF0" w:rsidRPr="00536115">
        <w:rPr>
          <w:rFonts w:asciiTheme="minorHAnsi" w:hAnsiTheme="minorHAnsi"/>
          <w:sz w:val="22"/>
          <w:szCs w:val="22"/>
          <w:lang w:val="en-GB"/>
        </w:rPr>
        <w:t>Cliniques</w:t>
      </w:r>
      <w:proofErr w:type="spellEnd"/>
      <w:r w:rsidR="004F5AF0" w:rsidRPr="00536115">
        <w:rPr>
          <w:rFonts w:asciiTheme="minorHAnsi" w:hAnsiTheme="minorHAnsi"/>
          <w:sz w:val="22"/>
          <w:szCs w:val="22"/>
          <w:lang w:val="en-GB"/>
        </w:rPr>
        <w:t xml:space="preserve"> </w:t>
      </w:r>
      <w:proofErr w:type="spellStart"/>
      <w:r w:rsidR="004F5AF0" w:rsidRPr="00536115">
        <w:rPr>
          <w:rFonts w:asciiTheme="minorHAnsi" w:hAnsiTheme="minorHAnsi"/>
          <w:sz w:val="22"/>
          <w:szCs w:val="22"/>
          <w:lang w:val="en-GB"/>
        </w:rPr>
        <w:t>universitaires</w:t>
      </w:r>
      <w:proofErr w:type="spellEnd"/>
      <w:r w:rsidR="004F5AF0" w:rsidRPr="00536115">
        <w:rPr>
          <w:rFonts w:asciiTheme="minorHAnsi" w:hAnsiTheme="minorHAnsi"/>
          <w:sz w:val="22"/>
          <w:szCs w:val="22"/>
          <w:lang w:val="en-GB"/>
        </w:rPr>
        <w:t xml:space="preserve"> Saint-Luc, Main Building Employees Entrance, </w:t>
      </w:r>
      <w:r w:rsidR="004F5AF0">
        <w:rPr>
          <w:rFonts w:asciiTheme="minorHAnsi" w:hAnsiTheme="minorHAnsi"/>
          <w:sz w:val="22"/>
          <w:szCs w:val="22"/>
          <w:lang w:val="en-GB"/>
        </w:rPr>
        <w:t>level -3</w:t>
      </w:r>
      <w:r w:rsidR="004F5AF0" w:rsidRPr="00536115">
        <w:rPr>
          <w:rFonts w:asciiTheme="minorHAnsi" w:hAnsiTheme="minorHAnsi"/>
          <w:sz w:val="22"/>
          <w:szCs w:val="22"/>
          <w:lang w:val="en-GB"/>
        </w:rPr>
        <w:t>, (</w:t>
      </w:r>
      <w:proofErr w:type="spellStart"/>
      <w:r w:rsidR="004F5AF0" w:rsidRPr="00536115">
        <w:rPr>
          <w:rFonts w:asciiTheme="minorHAnsi" w:hAnsiTheme="minorHAnsi"/>
          <w:sz w:val="22"/>
          <w:szCs w:val="22"/>
          <w:lang w:val="en-GB"/>
        </w:rPr>
        <w:t>Tél</w:t>
      </w:r>
      <w:proofErr w:type="spellEnd"/>
      <w:r w:rsidR="004F5AF0" w:rsidRPr="00536115">
        <w:rPr>
          <w:rFonts w:asciiTheme="minorHAnsi" w:hAnsiTheme="minorHAnsi"/>
          <w:sz w:val="22"/>
          <w:szCs w:val="22"/>
          <w:lang w:val="en-GB"/>
        </w:rPr>
        <w:t xml:space="preserve">: </w:t>
      </w:r>
      <w:r w:rsidR="004F5AF0" w:rsidRPr="00536115">
        <w:rPr>
          <w:rFonts w:asciiTheme="minorHAnsi" w:hAnsiTheme="minorHAnsi"/>
          <w:b/>
          <w:bCs/>
          <w:sz w:val="22"/>
          <w:szCs w:val="22"/>
          <w:lang w:val="en-GB"/>
        </w:rPr>
        <w:t>02/764.15.55</w:t>
      </w:r>
      <w:r w:rsidR="004F5AF0" w:rsidRPr="00536115">
        <w:rPr>
          <w:rFonts w:asciiTheme="minorHAnsi" w:hAnsiTheme="minorHAnsi"/>
          <w:sz w:val="22"/>
          <w:szCs w:val="22"/>
          <w:lang w:val="en-GB"/>
        </w:rPr>
        <w:t>, gestiondesacces@</w:t>
      </w:r>
      <w:r w:rsidR="004F5AF0">
        <w:rPr>
          <w:rFonts w:asciiTheme="minorHAnsi" w:hAnsiTheme="minorHAnsi"/>
          <w:sz w:val="22"/>
          <w:szCs w:val="22"/>
          <w:lang w:val="en-GB"/>
        </w:rPr>
        <w:t>saintluc.</w:t>
      </w:r>
      <w:r w:rsidR="004F5AF0" w:rsidRPr="00536115">
        <w:rPr>
          <w:rFonts w:asciiTheme="minorHAnsi" w:hAnsiTheme="minorHAnsi"/>
          <w:sz w:val="22"/>
          <w:szCs w:val="22"/>
          <w:lang w:val="en-GB"/>
        </w:rPr>
        <w:t>uclouvain.be)</w:t>
      </w:r>
      <w:r w:rsidRPr="0039296B">
        <w:rPr>
          <w:rFonts w:asciiTheme="minorHAnsi" w:hAnsiTheme="minorHAnsi"/>
          <w:sz w:val="22"/>
          <w:szCs w:val="22"/>
          <w:lang w:val="en-GB"/>
        </w:rPr>
        <w:t xml:space="preserve">. </w:t>
      </w:r>
    </w:p>
    <w:p w:rsidR="00536115" w:rsidRPr="00EC68B4" w:rsidRDefault="004F5AF0" w:rsidP="000F277A">
      <w:pPr>
        <w:pStyle w:val="Default"/>
        <w:spacing w:before="120" w:after="120"/>
        <w:ind w:left="709"/>
        <w:rPr>
          <w:rFonts w:asciiTheme="minorHAnsi" w:hAnsiTheme="minorHAnsi"/>
          <w:sz w:val="22"/>
          <w:szCs w:val="22"/>
          <w:lang w:val="en-GB"/>
        </w:rPr>
      </w:pPr>
      <w:r>
        <w:rPr>
          <w:rFonts w:asciiTheme="minorHAnsi" w:hAnsiTheme="minorHAnsi"/>
          <w:sz w:val="22"/>
          <w:szCs w:val="22"/>
          <w:lang w:val="en-GB"/>
        </w:rPr>
        <w:t>Badge,</w:t>
      </w:r>
      <w:r w:rsidR="00536115" w:rsidRPr="00EC68B4">
        <w:rPr>
          <w:rFonts w:asciiTheme="minorHAnsi" w:hAnsiTheme="minorHAnsi"/>
          <w:sz w:val="22"/>
          <w:szCs w:val="22"/>
          <w:lang w:val="en-GB"/>
        </w:rPr>
        <w:t xml:space="preserve"> </w:t>
      </w:r>
      <w:r>
        <w:rPr>
          <w:rFonts w:asciiTheme="minorHAnsi" w:hAnsiTheme="minorHAnsi"/>
          <w:sz w:val="22"/>
          <w:szCs w:val="22"/>
          <w:lang w:val="en-GB"/>
        </w:rPr>
        <w:t>l</w:t>
      </w:r>
      <w:r w:rsidR="00A73C8E" w:rsidRPr="00A73C8E">
        <w:rPr>
          <w:rFonts w:asciiTheme="minorHAnsi" w:hAnsiTheme="minorHAnsi"/>
          <w:sz w:val="22"/>
          <w:szCs w:val="22"/>
          <w:lang w:val="en-GB"/>
        </w:rPr>
        <w:t xml:space="preserve">ogin and password provided are </w:t>
      </w:r>
      <w:r w:rsidR="007F34CC">
        <w:rPr>
          <w:rFonts w:asciiTheme="minorHAnsi" w:hAnsiTheme="minorHAnsi"/>
          <w:sz w:val="22"/>
          <w:szCs w:val="22"/>
          <w:lang w:val="en-GB"/>
        </w:rPr>
        <w:t xml:space="preserve">unique, </w:t>
      </w:r>
      <w:r w:rsidR="00A73C8E" w:rsidRPr="00A73C8E">
        <w:rPr>
          <w:rFonts w:asciiTheme="minorHAnsi" w:hAnsiTheme="minorHAnsi"/>
          <w:sz w:val="22"/>
          <w:szCs w:val="22"/>
          <w:lang w:val="en-GB"/>
        </w:rPr>
        <w:t>personal and non-assignable.</w:t>
      </w:r>
    </w:p>
    <w:p w:rsidR="00536115" w:rsidRPr="00536115" w:rsidRDefault="00536115" w:rsidP="000F277A">
      <w:pPr>
        <w:pStyle w:val="Default"/>
        <w:spacing w:before="120" w:after="120"/>
        <w:ind w:left="709"/>
        <w:rPr>
          <w:rFonts w:asciiTheme="minorHAnsi" w:hAnsiTheme="minorHAnsi"/>
          <w:sz w:val="22"/>
          <w:szCs w:val="22"/>
          <w:lang w:val="en-GB"/>
        </w:rPr>
      </w:pPr>
      <w:r w:rsidRPr="00536115">
        <w:rPr>
          <w:rFonts w:asciiTheme="minorHAnsi" w:hAnsiTheme="minorHAnsi"/>
          <w:sz w:val="22"/>
          <w:szCs w:val="22"/>
          <w:lang w:val="en-GB"/>
        </w:rPr>
        <w:t>The CRA must have their badge available at all times when on the premises of the Saint</w:t>
      </w:r>
      <w:r w:rsidR="0039296B">
        <w:rPr>
          <w:rFonts w:asciiTheme="minorHAnsi" w:hAnsiTheme="minorHAnsi"/>
          <w:sz w:val="22"/>
          <w:szCs w:val="22"/>
          <w:lang w:val="en-GB"/>
        </w:rPr>
        <w:t>-</w:t>
      </w:r>
      <w:r w:rsidRPr="00536115">
        <w:rPr>
          <w:rFonts w:asciiTheme="minorHAnsi" w:hAnsiTheme="minorHAnsi"/>
          <w:sz w:val="22"/>
          <w:szCs w:val="22"/>
          <w:lang w:val="en-GB"/>
        </w:rPr>
        <w:t xml:space="preserve">Luc hospital to perform their duty. </w:t>
      </w:r>
    </w:p>
    <w:p w:rsidR="00536115" w:rsidRPr="00536115" w:rsidRDefault="00536115" w:rsidP="000F277A">
      <w:pPr>
        <w:pStyle w:val="Default"/>
        <w:spacing w:before="120" w:after="120"/>
        <w:ind w:left="709"/>
        <w:rPr>
          <w:rFonts w:asciiTheme="minorHAnsi" w:hAnsiTheme="minorHAnsi"/>
          <w:sz w:val="22"/>
          <w:szCs w:val="22"/>
          <w:lang w:val="en-GB"/>
        </w:rPr>
      </w:pPr>
      <w:r w:rsidRPr="00536115">
        <w:rPr>
          <w:rFonts w:asciiTheme="minorHAnsi" w:hAnsiTheme="minorHAnsi"/>
          <w:sz w:val="22"/>
          <w:szCs w:val="22"/>
          <w:lang w:val="en-GB"/>
        </w:rPr>
        <w:t xml:space="preserve">The fees to issue all the badges needed for one clinical research are included in the start-up fees of commercial sponsors and invoiced directly after the agreement </w:t>
      </w:r>
      <w:proofErr w:type="gramStart"/>
      <w:r w:rsidRPr="00536115">
        <w:rPr>
          <w:rFonts w:asciiTheme="minorHAnsi" w:hAnsiTheme="minorHAnsi"/>
          <w:sz w:val="22"/>
          <w:szCs w:val="22"/>
          <w:lang w:val="en-GB"/>
        </w:rPr>
        <w:t>is being signed</w:t>
      </w:r>
      <w:proofErr w:type="gramEnd"/>
      <w:r w:rsidRPr="00536115">
        <w:rPr>
          <w:rFonts w:asciiTheme="minorHAnsi" w:hAnsiTheme="minorHAnsi"/>
          <w:sz w:val="22"/>
          <w:szCs w:val="22"/>
          <w:lang w:val="en-GB"/>
        </w:rPr>
        <w:t xml:space="preserve">. </w:t>
      </w:r>
    </w:p>
    <w:p w:rsidR="00536115" w:rsidRDefault="00536115" w:rsidP="000F277A">
      <w:pPr>
        <w:pStyle w:val="Default"/>
        <w:spacing w:before="120" w:after="120"/>
        <w:ind w:left="709"/>
        <w:rPr>
          <w:rFonts w:asciiTheme="minorHAnsi" w:hAnsiTheme="minorHAnsi"/>
          <w:sz w:val="22"/>
          <w:szCs w:val="22"/>
          <w:lang w:val="en-GB"/>
        </w:rPr>
      </w:pPr>
      <w:r w:rsidRPr="00536115">
        <w:rPr>
          <w:rFonts w:asciiTheme="minorHAnsi" w:hAnsiTheme="minorHAnsi"/>
          <w:sz w:val="22"/>
          <w:szCs w:val="22"/>
          <w:lang w:val="en-GB"/>
        </w:rPr>
        <w:lastRenderedPageBreak/>
        <w:t xml:space="preserve">For any badge loss an invoice of 25€ will be edited. </w:t>
      </w:r>
    </w:p>
    <w:p w:rsidR="007F34CC" w:rsidRDefault="007F34CC" w:rsidP="007F34CC">
      <w:pPr>
        <w:pStyle w:val="Default"/>
        <w:numPr>
          <w:ilvl w:val="0"/>
          <w:numId w:val="44"/>
        </w:numPr>
        <w:spacing w:before="120" w:after="120"/>
        <w:rPr>
          <w:rFonts w:asciiTheme="minorHAnsi" w:hAnsiTheme="minorHAnsi"/>
          <w:sz w:val="22"/>
          <w:szCs w:val="22"/>
          <w:lang w:val="en-GB"/>
        </w:rPr>
      </w:pPr>
      <w:r>
        <w:rPr>
          <w:rFonts w:asciiTheme="minorHAnsi" w:hAnsiTheme="minorHAnsi"/>
          <w:sz w:val="22"/>
          <w:szCs w:val="22"/>
          <w:lang w:val="en-GB"/>
        </w:rPr>
        <w:t xml:space="preserve">The Study coordinator or the PI </w:t>
      </w:r>
      <w:r w:rsidRPr="007F34CC">
        <w:rPr>
          <w:rFonts w:asciiTheme="minorHAnsi" w:hAnsiTheme="minorHAnsi"/>
          <w:sz w:val="22"/>
          <w:szCs w:val="22"/>
          <w:lang w:val="en-GB"/>
        </w:rPr>
        <w:t>Links the CRA in C</w:t>
      </w:r>
      <w:r w:rsidR="00783317">
        <w:rPr>
          <w:rFonts w:asciiTheme="minorHAnsi" w:hAnsiTheme="minorHAnsi"/>
          <w:sz w:val="22"/>
          <w:szCs w:val="22"/>
          <w:lang w:val="en-GB"/>
        </w:rPr>
        <w:t>laire</w:t>
      </w:r>
      <w:r w:rsidRPr="007F34CC">
        <w:rPr>
          <w:rFonts w:asciiTheme="minorHAnsi" w:hAnsiTheme="minorHAnsi"/>
          <w:sz w:val="22"/>
          <w:szCs w:val="22"/>
          <w:lang w:val="en-GB"/>
        </w:rPr>
        <w:t xml:space="preserve"> </w:t>
      </w:r>
      <w:r>
        <w:rPr>
          <w:rFonts w:asciiTheme="minorHAnsi" w:hAnsiTheme="minorHAnsi"/>
          <w:sz w:val="22"/>
          <w:szCs w:val="22"/>
          <w:lang w:val="en-GB"/>
        </w:rPr>
        <w:t xml:space="preserve">(CUSL study database) </w:t>
      </w:r>
      <w:r w:rsidRPr="007F34CC">
        <w:rPr>
          <w:rFonts w:asciiTheme="minorHAnsi" w:hAnsiTheme="minorHAnsi"/>
          <w:sz w:val="22"/>
          <w:szCs w:val="22"/>
          <w:lang w:val="en-GB"/>
        </w:rPr>
        <w:t xml:space="preserve">to the study(s) for which </w:t>
      </w:r>
      <w:r>
        <w:rPr>
          <w:rFonts w:asciiTheme="minorHAnsi" w:hAnsiTheme="minorHAnsi"/>
          <w:sz w:val="22"/>
          <w:szCs w:val="22"/>
          <w:lang w:val="en-GB"/>
        </w:rPr>
        <w:t>he/she</w:t>
      </w:r>
      <w:r w:rsidRPr="007F34CC">
        <w:rPr>
          <w:rFonts w:asciiTheme="minorHAnsi" w:hAnsiTheme="minorHAnsi"/>
          <w:sz w:val="22"/>
          <w:szCs w:val="22"/>
          <w:lang w:val="en-GB"/>
        </w:rPr>
        <w:t xml:space="preserve"> is responsible</w:t>
      </w:r>
    </w:p>
    <w:p w:rsidR="007F34CC" w:rsidRDefault="007F34CC" w:rsidP="00EA556D">
      <w:pPr>
        <w:pStyle w:val="Default"/>
        <w:numPr>
          <w:ilvl w:val="0"/>
          <w:numId w:val="44"/>
        </w:numPr>
        <w:spacing w:before="120" w:after="120"/>
        <w:rPr>
          <w:rFonts w:asciiTheme="minorHAnsi" w:hAnsiTheme="minorHAnsi"/>
          <w:sz w:val="22"/>
          <w:szCs w:val="22"/>
          <w:lang w:val="en-GB"/>
        </w:rPr>
      </w:pPr>
      <w:r w:rsidRPr="007F34CC">
        <w:rPr>
          <w:rFonts w:asciiTheme="minorHAnsi" w:hAnsiTheme="minorHAnsi"/>
          <w:sz w:val="22"/>
          <w:szCs w:val="22"/>
          <w:lang w:val="en-GB"/>
        </w:rPr>
        <w:t xml:space="preserve">From a CUSL computer, the CRA accesses and reads the User Guide on the home screen in TPI², prints and completes the training certificate. This certificate </w:t>
      </w:r>
      <w:proofErr w:type="gramStart"/>
      <w:r w:rsidRPr="007F34CC">
        <w:rPr>
          <w:rFonts w:asciiTheme="minorHAnsi" w:hAnsiTheme="minorHAnsi"/>
          <w:sz w:val="22"/>
          <w:szCs w:val="22"/>
          <w:lang w:val="en-GB"/>
        </w:rPr>
        <w:t>will be kept</w:t>
      </w:r>
      <w:proofErr w:type="gramEnd"/>
      <w:r w:rsidRPr="007F34CC">
        <w:rPr>
          <w:rFonts w:asciiTheme="minorHAnsi" w:hAnsiTheme="minorHAnsi"/>
          <w:sz w:val="22"/>
          <w:szCs w:val="22"/>
          <w:lang w:val="en-GB"/>
        </w:rPr>
        <w:t xml:space="preserve"> in the investigator </w:t>
      </w:r>
      <w:r w:rsidR="000F277A">
        <w:rPr>
          <w:rFonts w:asciiTheme="minorHAnsi" w:hAnsiTheme="minorHAnsi"/>
          <w:sz w:val="22"/>
          <w:szCs w:val="22"/>
          <w:lang w:val="en-GB"/>
        </w:rPr>
        <w:t xml:space="preserve">study </w:t>
      </w:r>
      <w:r w:rsidRPr="007F34CC">
        <w:rPr>
          <w:rFonts w:asciiTheme="minorHAnsi" w:hAnsiTheme="minorHAnsi"/>
          <w:sz w:val="22"/>
          <w:szCs w:val="22"/>
          <w:lang w:val="en-GB"/>
        </w:rPr>
        <w:t xml:space="preserve">file. </w:t>
      </w:r>
    </w:p>
    <w:p w:rsidR="007F34CC" w:rsidRPr="007F34CC" w:rsidRDefault="007F34CC" w:rsidP="00EA556D">
      <w:pPr>
        <w:pStyle w:val="Default"/>
        <w:numPr>
          <w:ilvl w:val="0"/>
          <w:numId w:val="44"/>
        </w:numPr>
        <w:spacing w:before="120" w:after="120"/>
        <w:rPr>
          <w:rFonts w:asciiTheme="minorHAnsi" w:hAnsiTheme="minorHAnsi"/>
          <w:sz w:val="22"/>
          <w:szCs w:val="22"/>
          <w:lang w:val="en-GB"/>
        </w:rPr>
      </w:pPr>
      <w:r>
        <w:rPr>
          <w:rFonts w:asciiTheme="minorHAnsi" w:hAnsiTheme="minorHAnsi"/>
          <w:sz w:val="22"/>
          <w:szCs w:val="22"/>
          <w:lang w:val="en-GB"/>
        </w:rPr>
        <w:t>The CRA f</w:t>
      </w:r>
      <w:r w:rsidRPr="007F34CC">
        <w:rPr>
          <w:rFonts w:asciiTheme="minorHAnsi" w:hAnsiTheme="minorHAnsi"/>
          <w:sz w:val="22"/>
          <w:szCs w:val="22"/>
          <w:lang w:val="en-GB"/>
        </w:rPr>
        <w:t>ollows the instructions in the guide to obtain the list of patients involved in his/her study and access their chart</w:t>
      </w:r>
      <w:r>
        <w:rPr>
          <w:rFonts w:asciiTheme="minorHAnsi" w:hAnsiTheme="minorHAnsi"/>
          <w:sz w:val="22"/>
          <w:szCs w:val="22"/>
          <w:lang w:val="en-GB"/>
        </w:rPr>
        <w:t>.</w:t>
      </w:r>
    </w:p>
    <w:p w:rsidR="00536115" w:rsidRPr="00536115" w:rsidRDefault="00536115" w:rsidP="00A73C8E">
      <w:pPr>
        <w:pStyle w:val="Default"/>
        <w:spacing w:before="120" w:after="120"/>
        <w:rPr>
          <w:rFonts w:asciiTheme="minorHAnsi" w:hAnsiTheme="minorHAnsi"/>
          <w:sz w:val="22"/>
          <w:szCs w:val="22"/>
          <w:lang w:val="en-GB"/>
        </w:rPr>
      </w:pPr>
    </w:p>
    <w:p w:rsidR="00185C58" w:rsidRPr="007F34CC" w:rsidRDefault="007F34CC" w:rsidP="007F34CC">
      <w:pPr>
        <w:pStyle w:val="NormalWeb"/>
        <w:spacing w:before="0" w:beforeAutospacing="0" w:after="0" w:afterAutospacing="0" w:line="276" w:lineRule="auto"/>
        <w:rPr>
          <w:rFonts w:ascii="Times New Roman" w:hAnsi="Times New Roman" w:cs="Times New Roman"/>
          <w:b/>
          <w:bCs/>
          <w:sz w:val="24"/>
          <w:szCs w:val="24"/>
          <w:lang w:val="en-GB"/>
        </w:rPr>
      </w:pPr>
      <w:r w:rsidRPr="007F34CC">
        <w:rPr>
          <w:rFonts w:ascii="Times New Roman" w:hAnsi="Times New Roman" w:cs="Times New Roman"/>
          <w:b/>
          <w:bCs/>
          <w:sz w:val="24"/>
          <w:szCs w:val="24"/>
          <w:lang w:val="en-GB"/>
        </w:rPr>
        <w:t xml:space="preserve">How to get a renewal of </w:t>
      </w:r>
      <w:r w:rsidR="00783317">
        <w:rPr>
          <w:rFonts w:ascii="Times New Roman" w:hAnsi="Times New Roman" w:cs="Times New Roman"/>
          <w:b/>
          <w:bCs/>
          <w:sz w:val="24"/>
          <w:szCs w:val="24"/>
          <w:lang w:val="en-GB"/>
        </w:rPr>
        <w:t>a</w:t>
      </w:r>
      <w:r w:rsidRPr="007F34CC">
        <w:rPr>
          <w:rFonts w:ascii="Times New Roman" w:hAnsi="Times New Roman" w:cs="Times New Roman"/>
          <w:b/>
          <w:bCs/>
          <w:sz w:val="24"/>
          <w:szCs w:val="24"/>
          <w:lang w:val="en-GB"/>
        </w:rPr>
        <w:t xml:space="preserve">ccess </w:t>
      </w:r>
      <w:r w:rsidRPr="00783317">
        <w:rPr>
          <w:rFonts w:ascii="Times New Roman" w:hAnsi="Times New Roman" w:cs="Times New Roman"/>
          <w:b/>
          <w:bCs/>
          <w:color w:val="FF0000"/>
          <w:sz w:val="24"/>
          <w:szCs w:val="24"/>
          <w:lang w:val="en-GB"/>
        </w:rPr>
        <w:t xml:space="preserve">after one </w:t>
      </w:r>
      <w:proofErr w:type="gramStart"/>
      <w:r w:rsidRPr="00783317">
        <w:rPr>
          <w:rFonts w:ascii="Times New Roman" w:hAnsi="Times New Roman" w:cs="Times New Roman"/>
          <w:b/>
          <w:bCs/>
          <w:color w:val="FF0000"/>
          <w:sz w:val="24"/>
          <w:szCs w:val="24"/>
          <w:lang w:val="en-GB"/>
        </w:rPr>
        <w:t xml:space="preserve">year </w:t>
      </w:r>
      <w:r>
        <w:rPr>
          <w:rFonts w:ascii="Times New Roman" w:hAnsi="Times New Roman" w:cs="Times New Roman"/>
          <w:b/>
          <w:bCs/>
          <w:sz w:val="24"/>
          <w:szCs w:val="24"/>
          <w:lang w:val="en-GB"/>
        </w:rPr>
        <w:t>?</w:t>
      </w:r>
      <w:proofErr w:type="gramEnd"/>
    </w:p>
    <w:p w:rsidR="00536115" w:rsidRPr="00536115" w:rsidRDefault="00536115" w:rsidP="007F34CC">
      <w:pPr>
        <w:pStyle w:val="Default"/>
        <w:spacing w:before="120" w:after="120"/>
        <w:rPr>
          <w:rFonts w:asciiTheme="minorHAnsi" w:hAnsiTheme="minorHAnsi"/>
          <w:sz w:val="22"/>
          <w:szCs w:val="22"/>
          <w:lang w:val="en-GB"/>
        </w:rPr>
      </w:pPr>
      <w:r w:rsidRPr="00536115">
        <w:rPr>
          <w:rFonts w:asciiTheme="minorHAnsi" w:hAnsiTheme="minorHAnsi"/>
          <w:sz w:val="22"/>
          <w:szCs w:val="22"/>
          <w:lang w:val="en-GB"/>
        </w:rPr>
        <w:t xml:space="preserve">Annually </w:t>
      </w:r>
      <w:r w:rsidR="007F34CC">
        <w:rPr>
          <w:rFonts w:asciiTheme="minorHAnsi" w:hAnsiTheme="minorHAnsi"/>
          <w:sz w:val="22"/>
          <w:szCs w:val="22"/>
          <w:lang w:val="en-GB"/>
        </w:rPr>
        <w:t>the CRA</w:t>
      </w:r>
      <w:r w:rsidRPr="00536115">
        <w:rPr>
          <w:rFonts w:asciiTheme="minorHAnsi" w:hAnsiTheme="minorHAnsi"/>
          <w:sz w:val="22"/>
          <w:szCs w:val="22"/>
          <w:lang w:val="en-GB"/>
        </w:rPr>
        <w:t xml:space="preserve"> will have to renew </w:t>
      </w:r>
      <w:r w:rsidR="007F34CC">
        <w:rPr>
          <w:rFonts w:asciiTheme="minorHAnsi" w:hAnsiTheme="minorHAnsi"/>
          <w:sz w:val="22"/>
          <w:szCs w:val="22"/>
          <w:lang w:val="en-GB"/>
        </w:rPr>
        <w:t>his/her</w:t>
      </w:r>
      <w:r w:rsidRPr="00536115">
        <w:rPr>
          <w:rFonts w:asciiTheme="minorHAnsi" w:hAnsiTheme="minorHAnsi"/>
          <w:sz w:val="22"/>
          <w:szCs w:val="22"/>
          <w:lang w:val="en-GB"/>
        </w:rPr>
        <w:t xml:space="preserve"> identification in order to maintain </w:t>
      </w:r>
      <w:r w:rsidR="007F34CC">
        <w:rPr>
          <w:rFonts w:asciiTheme="minorHAnsi" w:hAnsiTheme="minorHAnsi"/>
          <w:sz w:val="22"/>
          <w:szCs w:val="22"/>
          <w:lang w:val="en-GB"/>
        </w:rPr>
        <w:t>the</w:t>
      </w:r>
      <w:r w:rsidRPr="00536115">
        <w:rPr>
          <w:rFonts w:asciiTheme="minorHAnsi" w:hAnsiTheme="minorHAnsi"/>
          <w:sz w:val="22"/>
          <w:szCs w:val="22"/>
          <w:lang w:val="en-GB"/>
        </w:rPr>
        <w:t xml:space="preserve"> access to the electronic patient medical </w:t>
      </w:r>
      <w:r w:rsidR="00E82666">
        <w:rPr>
          <w:rFonts w:asciiTheme="minorHAnsi" w:hAnsiTheme="minorHAnsi"/>
          <w:sz w:val="22"/>
          <w:szCs w:val="22"/>
          <w:lang w:val="en-GB"/>
        </w:rPr>
        <w:t>record</w:t>
      </w:r>
      <w:r w:rsidRPr="00536115">
        <w:rPr>
          <w:rFonts w:asciiTheme="minorHAnsi" w:hAnsiTheme="minorHAnsi"/>
          <w:sz w:val="22"/>
          <w:szCs w:val="22"/>
          <w:lang w:val="en-GB"/>
        </w:rPr>
        <w:t xml:space="preserve">. Without renewal, </w:t>
      </w:r>
      <w:r w:rsidR="007F34CC">
        <w:rPr>
          <w:rFonts w:asciiTheme="minorHAnsi" w:hAnsiTheme="minorHAnsi"/>
          <w:sz w:val="22"/>
          <w:szCs w:val="22"/>
          <w:lang w:val="en-GB"/>
        </w:rPr>
        <w:t xml:space="preserve">the </w:t>
      </w:r>
      <w:r w:rsidRPr="00536115">
        <w:rPr>
          <w:rFonts w:asciiTheme="minorHAnsi" w:hAnsiTheme="minorHAnsi"/>
          <w:sz w:val="22"/>
          <w:szCs w:val="22"/>
          <w:lang w:val="en-GB"/>
        </w:rPr>
        <w:t xml:space="preserve">badge </w:t>
      </w:r>
      <w:proofErr w:type="gramStart"/>
      <w:r w:rsidRPr="00536115">
        <w:rPr>
          <w:rFonts w:asciiTheme="minorHAnsi" w:hAnsiTheme="minorHAnsi"/>
          <w:sz w:val="22"/>
          <w:szCs w:val="22"/>
          <w:lang w:val="en-GB"/>
        </w:rPr>
        <w:t>will be deactivated</w:t>
      </w:r>
      <w:proofErr w:type="gramEnd"/>
      <w:r w:rsidRPr="00536115">
        <w:rPr>
          <w:rFonts w:asciiTheme="minorHAnsi" w:hAnsiTheme="minorHAnsi"/>
          <w:sz w:val="22"/>
          <w:szCs w:val="22"/>
          <w:lang w:val="en-GB"/>
        </w:rPr>
        <w:t xml:space="preserve"> and the access cancelled. </w:t>
      </w:r>
    </w:p>
    <w:p w:rsidR="00536115" w:rsidRPr="000F277A" w:rsidRDefault="00536115" w:rsidP="000F277A">
      <w:pPr>
        <w:pStyle w:val="Default"/>
        <w:spacing w:before="120" w:after="120"/>
        <w:rPr>
          <w:rFonts w:asciiTheme="minorHAnsi" w:hAnsiTheme="minorHAnsi"/>
          <w:sz w:val="22"/>
          <w:szCs w:val="22"/>
          <w:lang w:val="en-GB"/>
        </w:rPr>
      </w:pPr>
      <w:r w:rsidRPr="00536115">
        <w:rPr>
          <w:rFonts w:asciiTheme="minorHAnsi" w:hAnsiTheme="minorHAnsi"/>
          <w:sz w:val="22"/>
          <w:szCs w:val="22"/>
          <w:lang w:val="en-GB"/>
        </w:rPr>
        <w:t xml:space="preserve">Get </w:t>
      </w:r>
      <w:r w:rsidR="007F34CC">
        <w:rPr>
          <w:rFonts w:asciiTheme="minorHAnsi" w:hAnsiTheme="minorHAnsi"/>
          <w:sz w:val="22"/>
          <w:szCs w:val="22"/>
          <w:lang w:val="en-GB"/>
        </w:rPr>
        <w:t xml:space="preserve">the </w:t>
      </w:r>
      <w:r w:rsidR="00E82666">
        <w:rPr>
          <w:rFonts w:asciiTheme="minorHAnsi" w:hAnsiTheme="minorHAnsi"/>
          <w:sz w:val="22"/>
          <w:szCs w:val="22"/>
          <w:lang w:val="en-GB"/>
        </w:rPr>
        <w:t xml:space="preserve">completed and signed </w:t>
      </w:r>
      <w:r w:rsidRPr="00536115">
        <w:rPr>
          <w:rFonts w:asciiTheme="minorHAnsi" w:hAnsiTheme="minorHAnsi"/>
          <w:sz w:val="22"/>
          <w:szCs w:val="22"/>
          <w:lang w:val="en-GB"/>
        </w:rPr>
        <w:t>Identification Renewal Form (</w:t>
      </w:r>
      <w:r w:rsidRPr="007F34CC">
        <w:rPr>
          <w:rFonts w:asciiTheme="minorHAnsi" w:hAnsiTheme="minorHAnsi"/>
          <w:bCs/>
          <w:sz w:val="22"/>
          <w:szCs w:val="22"/>
          <w:lang w:val="en-GB"/>
        </w:rPr>
        <w:t>AAHRPP-FORM-022</w:t>
      </w:r>
      <w:r w:rsidRPr="00536115">
        <w:rPr>
          <w:rFonts w:asciiTheme="minorHAnsi" w:hAnsiTheme="minorHAnsi"/>
          <w:sz w:val="22"/>
          <w:szCs w:val="22"/>
          <w:lang w:val="en-GB"/>
        </w:rPr>
        <w:t>)</w:t>
      </w:r>
      <w:r w:rsidR="000F277A">
        <w:rPr>
          <w:rFonts w:asciiTheme="minorHAnsi" w:hAnsiTheme="minorHAnsi"/>
          <w:sz w:val="22"/>
          <w:szCs w:val="22"/>
          <w:lang w:val="en-GB"/>
        </w:rPr>
        <w:t xml:space="preserve"> and send it by mail or go</w:t>
      </w:r>
      <w:r w:rsidRPr="00536115">
        <w:rPr>
          <w:lang w:val="en-GB"/>
        </w:rPr>
        <w:t xml:space="preserve"> t</w:t>
      </w:r>
      <w:r w:rsidRPr="000F277A">
        <w:rPr>
          <w:rFonts w:asciiTheme="minorHAnsi" w:hAnsiTheme="minorHAnsi"/>
          <w:sz w:val="22"/>
          <w:szCs w:val="22"/>
          <w:lang w:val="en-GB"/>
        </w:rPr>
        <w:t xml:space="preserve">o </w:t>
      </w:r>
      <w:r w:rsidR="007F34CC" w:rsidRPr="000F277A">
        <w:rPr>
          <w:rFonts w:asciiTheme="minorHAnsi" w:hAnsiTheme="minorHAnsi"/>
          <w:sz w:val="22"/>
          <w:szCs w:val="22"/>
          <w:lang w:val="en-GB"/>
        </w:rPr>
        <w:t xml:space="preserve">the </w:t>
      </w:r>
      <w:r w:rsidRPr="000F277A">
        <w:rPr>
          <w:rFonts w:asciiTheme="minorHAnsi" w:hAnsiTheme="minorHAnsi"/>
          <w:sz w:val="22"/>
          <w:szCs w:val="22"/>
          <w:lang w:val="en-GB"/>
        </w:rPr>
        <w:t xml:space="preserve">Access Management Unit </w:t>
      </w:r>
      <w:r w:rsidR="007F34CC" w:rsidRPr="000F277A">
        <w:rPr>
          <w:rFonts w:asciiTheme="minorHAnsi" w:hAnsiTheme="minorHAnsi"/>
          <w:sz w:val="22"/>
          <w:szCs w:val="22"/>
          <w:lang w:val="en-GB"/>
        </w:rPr>
        <w:t>with yo</w:t>
      </w:r>
      <w:r w:rsidR="009810AD">
        <w:rPr>
          <w:rFonts w:asciiTheme="minorHAnsi" w:hAnsiTheme="minorHAnsi"/>
          <w:sz w:val="22"/>
          <w:szCs w:val="22"/>
          <w:lang w:val="en-GB"/>
        </w:rPr>
        <w:t>ur badge and the completed form</w:t>
      </w:r>
      <w:r w:rsidR="007F34CC" w:rsidRPr="000F277A">
        <w:rPr>
          <w:rFonts w:asciiTheme="minorHAnsi" w:hAnsiTheme="minorHAnsi"/>
          <w:sz w:val="22"/>
          <w:szCs w:val="22"/>
          <w:lang w:val="en-GB"/>
        </w:rPr>
        <w:t xml:space="preserve"> to get a validity extension.</w:t>
      </w:r>
      <w:r w:rsidR="000F277A">
        <w:rPr>
          <w:rFonts w:asciiTheme="minorHAnsi" w:hAnsiTheme="minorHAnsi"/>
          <w:sz w:val="22"/>
          <w:szCs w:val="22"/>
          <w:lang w:val="en-GB"/>
        </w:rPr>
        <w:t xml:space="preserve"> The </w:t>
      </w:r>
      <w:proofErr w:type="gramStart"/>
      <w:r w:rsidR="000F277A">
        <w:rPr>
          <w:rFonts w:asciiTheme="minorHAnsi" w:hAnsiTheme="minorHAnsi"/>
          <w:sz w:val="22"/>
          <w:szCs w:val="22"/>
          <w:lang w:val="en-GB"/>
        </w:rPr>
        <w:t>form must always be signed by the PI for renewal approval</w:t>
      </w:r>
      <w:proofErr w:type="gramEnd"/>
      <w:r w:rsidR="000F277A">
        <w:rPr>
          <w:rFonts w:asciiTheme="minorHAnsi" w:hAnsiTheme="minorHAnsi"/>
          <w:sz w:val="22"/>
          <w:szCs w:val="22"/>
          <w:lang w:val="en-GB"/>
        </w:rPr>
        <w:t>.</w:t>
      </w:r>
    </w:p>
    <w:p w:rsidR="007F34CC" w:rsidRDefault="007F34CC" w:rsidP="007F34CC">
      <w:pPr>
        <w:spacing w:before="120" w:after="120"/>
        <w:ind w:left="0"/>
        <w:rPr>
          <w:lang w:val="en-GB"/>
        </w:rPr>
      </w:pPr>
      <w:r w:rsidRPr="000F277A">
        <w:rPr>
          <w:rFonts w:cs="Times New Roman"/>
          <w:color w:val="000000"/>
          <w:lang w:val="en-GB"/>
        </w:rPr>
        <w:t xml:space="preserve">The yearly renewal </w:t>
      </w:r>
      <w:proofErr w:type="gramStart"/>
      <w:r w:rsidRPr="000F277A">
        <w:rPr>
          <w:rFonts w:cs="Times New Roman"/>
          <w:color w:val="000000"/>
          <w:lang w:val="en-GB"/>
        </w:rPr>
        <w:t>will b</w:t>
      </w:r>
      <w:r w:rsidRPr="00536115">
        <w:rPr>
          <w:lang w:val="en-GB"/>
        </w:rPr>
        <w:t>e carried out</w:t>
      </w:r>
      <w:proofErr w:type="gramEnd"/>
      <w:r w:rsidRPr="00536115">
        <w:rPr>
          <w:lang w:val="en-GB"/>
        </w:rPr>
        <w:t xml:space="preserve"> at no charge.</w:t>
      </w:r>
    </w:p>
    <w:p w:rsidR="00BE71D7" w:rsidRPr="00536115" w:rsidRDefault="00BE71D7" w:rsidP="0039296B">
      <w:pPr>
        <w:spacing w:before="120" w:after="120"/>
        <w:ind w:left="425"/>
        <w:rPr>
          <w:lang w:val="en-GB"/>
        </w:rPr>
      </w:pPr>
    </w:p>
    <w:p w:rsidR="007F34CC" w:rsidRPr="00711D77" w:rsidRDefault="007F34CC" w:rsidP="007F34CC">
      <w:pPr>
        <w:pStyle w:val="NormalWeb"/>
        <w:spacing w:after="0" w:afterAutospacing="0" w:line="276" w:lineRule="auto"/>
        <w:rPr>
          <w:rFonts w:ascii="Times New Roman" w:hAnsi="Times New Roman" w:cs="Times New Roman"/>
          <w:b/>
          <w:bCs/>
          <w:color w:val="auto"/>
          <w:sz w:val="24"/>
          <w:szCs w:val="24"/>
          <w:lang w:val="en-GB"/>
        </w:rPr>
      </w:pPr>
      <w:r w:rsidRPr="00711D77">
        <w:rPr>
          <w:rFonts w:ascii="Times New Roman" w:hAnsi="Times New Roman" w:cs="Times New Roman"/>
          <w:b/>
          <w:bCs/>
          <w:color w:val="auto"/>
          <w:sz w:val="24"/>
          <w:szCs w:val="24"/>
          <w:lang w:val="en-GB"/>
        </w:rPr>
        <w:t xml:space="preserve">What must we do in case of </w:t>
      </w:r>
      <w:r w:rsidRPr="00783317">
        <w:rPr>
          <w:rFonts w:ascii="Times New Roman" w:hAnsi="Times New Roman" w:cs="Times New Roman"/>
          <w:b/>
          <w:bCs/>
          <w:color w:val="FF0000"/>
          <w:sz w:val="24"/>
          <w:szCs w:val="24"/>
          <w:lang w:val="en-GB"/>
        </w:rPr>
        <w:t>badge loss</w:t>
      </w:r>
      <w:r w:rsidRPr="007F34CC">
        <w:rPr>
          <w:rFonts w:ascii="Times New Roman" w:hAnsi="Times New Roman" w:cs="Times New Roman"/>
          <w:b/>
          <w:bCs/>
          <w:color w:val="auto"/>
          <w:sz w:val="24"/>
          <w:szCs w:val="24"/>
          <w:lang w:val="en-GB"/>
        </w:rPr>
        <w:t>?</w:t>
      </w:r>
    </w:p>
    <w:p w:rsidR="00536115" w:rsidRPr="00536115" w:rsidRDefault="00536115" w:rsidP="007F34CC">
      <w:pPr>
        <w:pStyle w:val="Default"/>
        <w:spacing w:before="120" w:after="120"/>
        <w:rPr>
          <w:rFonts w:asciiTheme="minorHAnsi" w:hAnsiTheme="minorHAnsi"/>
          <w:sz w:val="22"/>
          <w:szCs w:val="22"/>
          <w:lang w:val="en-GB"/>
        </w:rPr>
      </w:pPr>
      <w:r w:rsidRPr="00536115">
        <w:rPr>
          <w:rFonts w:asciiTheme="minorHAnsi" w:hAnsiTheme="minorHAnsi"/>
          <w:sz w:val="22"/>
          <w:szCs w:val="22"/>
          <w:lang w:val="en-GB"/>
        </w:rPr>
        <w:t xml:space="preserve">Should you </w:t>
      </w:r>
      <w:proofErr w:type="spellStart"/>
      <w:r w:rsidRPr="00536115">
        <w:rPr>
          <w:rFonts w:asciiTheme="minorHAnsi" w:hAnsiTheme="minorHAnsi"/>
          <w:sz w:val="22"/>
          <w:szCs w:val="22"/>
          <w:lang w:val="en-GB"/>
        </w:rPr>
        <w:t>loose</w:t>
      </w:r>
      <w:proofErr w:type="spellEnd"/>
      <w:r w:rsidRPr="00536115">
        <w:rPr>
          <w:rFonts w:asciiTheme="minorHAnsi" w:hAnsiTheme="minorHAnsi"/>
          <w:sz w:val="22"/>
          <w:szCs w:val="22"/>
          <w:lang w:val="en-GB"/>
        </w:rPr>
        <w:t xml:space="preserve"> your badge, please fill out the Declaration of Loss Form (</w:t>
      </w:r>
      <w:r w:rsidRPr="007F34CC">
        <w:rPr>
          <w:rFonts w:asciiTheme="minorHAnsi" w:hAnsiTheme="minorHAnsi"/>
          <w:bCs/>
          <w:sz w:val="22"/>
          <w:szCs w:val="22"/>
          <w:lang w:val="en-GB"/>
        </w:rPr>
        <w:t>AAHRPP-FORM-023</w:t>
      </w:r>
      <w:r w:rsidRPr="00536115">
        <w:rPr>
          <w:rFonts w:asciiTheme="minorHAnsi" w:hAnsiTheme="minorHAnsi"/>
          <w:sz w:val="22"/>
          <w:szCs w:val="22"/>
          <w:lang w:val="en-GB"/>
        </w:rPr>
        <w:t xml:space="preserve">). This form must be countersigned by the investigator </w:t>
      </w:r>
      <w:bookmarkStart w:id="0" w:name="_GoBack"/>
      <w:bookmarkEnd w:id="0"/>
      <w:r w:rsidRPr="00536115">
        <w:rPr>
          <w:rFonts w:asciiTheme="minorHAnsi" w:hAnsiTheme="minorHAnsi"/>
          <w:sz w:val="22"/>
          <w:szCs w:val="22"/>
          <w:lang w:val="en-GB"/>
        </w:rPr>
        <w:t xml:space="preserve">who will invoice 25€ to the company. </w:t>
      </w:r>
    </w:p>
    <w:p w:rsidR="00536115" w:rsidRDefault="00536115" w:rsidP="007F34CC">
      <w:pPr>
        <w:pStyle w:val="Default"/>
        <w:spacing w:before="120" w:after="240"/>
        <w:ind w:right="-567"/>
        <w:rPr>
          <w:rFonts w:asciiTheme="minorHAnsi" w:hAnsiTheme="minorHAnsi"/>
          <w:sz w:val="22"/>
          <w:szCs w:val="22"/>
          <w:lang w:val="en-US"/>
        </w:rPr>
      </w:pPr>
      <w:r w:rsidRPr="00536115">
        <w:rPr>
          <w:rFonts w:asciiTheme="minorHAnsi" w:hAnsiTheme="minorHAnsi"/>
          <w:sz w:val="22"/>
          <w:szCs w:val="22"/>
          <w:lang w:val="en-GB"/>
        </w:rPr>
        <w:t xml:space="preserve">Address yourself to the Access Management Unit. </w:t>
      </w:r>
      <w:r w:rsidRPr="004F5AF0">
        <w:rPr>
          <w:rFonts w:asciiTheme="minorHAnsi" w:hAnsiTheme="minorHAnsi"/>
          <w:sz w:val="22"/>
          <w:szCs w:val="22"/>
          <w:lang w:val="en-US"/>
        </w:rPr>
        <w:t xml:space="preserve">A new badge and login </w:t>
      </w:r>
      <w:proofErr w:type="gramStart"/>
      <w:r w:rsidRPr="004F5AF0">
        <w:rPr>
          <w:rFonts w:asciiTheme="minorHAnsi" w:hAnsiTheme="minorHAnsi"/>
          <w:sz w:val="22"/>
          <w:szCs w:val="22"/>
          <w:lang w:val="en-US"/>
        </w:rPr>
        <w:t>will be given</w:t>
      </w:r>
      <w:proofErr w:type="gramEnd"/>
      <w:r w:rsidRPr="004F5AF0">
        <w:rPr>
          <w:rFonts w:asciiTheme="minorHAnsi" w:hAnsiTheme="minorHAnsi"/>
          <w:sz w:val="22"/>
          <w:szCs w:val="22"/>
          <w:lang w:val="en-US"/>
        </w:rPr>
        <w:t xml:space="preserve">. </w:t>
      </w:r>
    </w:p>
    <w:p w:rsidR="00783317" w:rsidRPr="004F5AF0" w:rsidRDefault="00783317" w:rsidP="007F34CC">
      <w:pPr>
        <w:pStyle w:val="Default"/>
        <w:spacing w:before="120" w:after="240"/>
        <w:ind w:right="-567"/>
        <w:rPr>
          <w:rFonts w:asciiTheme="minorHAnsi" w:hAnsiTheme="minorHAnsi"/>
          <w:sz w:val="22"/>
          <w:szCs w:val="22"/>
          <w:lang w:val="en-US"/>
        </w:rPr>
      </w:pPr>
    </w:p>
    <w:p w:rsidR="00783317" w:rsidRDefault="007F34CC" w:rsidP="004F5AF0">
      <w:pPr>
        <w:spacing w:before="120" w:after="120"/>
        <w:ind w:left="0"/>
        <w:rPr>
          <w:rFonts w:ascii="Times New Roman" w:hAnsi="Times New Roman" w:cs="Times New Roman"/>
          <w:b/>
          <w:bCs/>
          <w:color w:val="FF0000"/>
          <w:sz w:val="24"/>
          <w:szCs w:val="24"/>
          <w:lang w:val="en-GB"/>
        </w:rPr>
      </w:pPr>
      <w:r w:rsidRPr="00AF127B">
        <w:rPr>
          <w:rFonts w:ascii="Times New Roman" w:hAnsi="Times New Roman" w:cs="Times New Roman"/>
          <w:b/>
          <w:bCs/>
          <w:sz w:val="24"/>
          <w:szCs w:val="24"/>
          <w:lang w:val="en-GB"/>
        </w:rPr>
        <w:t>What is the proce</w:t>
      </w:r>
      <w:r w:rsidR="00783317">
        <w:rPr>
          <w:rFonts w:ascii="Times New Roman" w:hAnsi="Times New Roman" w:cs="Times New Roman"/>
          <w:b/>
          <w:bCs/>
          <w:sz w:val="24"/>
          <w:szCs w:val="24"/>
          <w:lang w:val="en-GB"/>
        </w:rPr>
        <w:t>ss</w:t>
      </w:r>
      <w:r w:rsidRPr="00AF127B">
        <w:rPr>
          <w:rFonts w:ascii="Times New Roman" w:hAnsi="Times New Roman" w:cs="Times New Roman"/>
          <w:b/>
          <w:bCs/>
          <w:sz w:val="24"/>
          <w:szCs w:val="24"/>
          <w:lang w:val="en-GB"/>
        </w:rPr>
        <w:t xml:space="preserve"> to obtain a </w:t>
      </w:r>
      <w:r w:rsidRPr="00063E6B">
        <w:rPr>
          <w:rFonts w:ascii="Times New Roman" w:hAnsi="Times New Roman" w:cs="Times New Roman"/>
          <w:b/>
          <w:bCs/>
          <w:color w:val="FF0000"/>
          <w:sz w:val="24"/>
          <w:szCs w:val="24"/>
          <w:lang w:val="en-GB"/>
        </w:rPr>
        <w:t>badge for auditors</w:t>
      </w:r>
      <w:r>
        <w:rPr>
          <w:rFonts w:ascii="Times New Roman" w:hAnsi="Times New Roman" w:cs="Times New Roman"/>
          <w:b/>
          <w:bCs/>
          <w:color w:val="FF0000"/>
          <w:sz w:val="24"/>
          <w:szCs w:val="24"/>
          <w:lang w:val="en-GB"/>
        </w:rPr>
        <w:t xml:space="preserve"> / inspectors?</w:t>
      </w:r>
    </w:p>
    <w:p w:rsidR="004F5AF0" w:rsidRDefault="004F5AF0" w:rsidP="009810AD">
      <w:pPr>
        <w:spacing w:before="120"/>
        <w:ind w:left="0"/>
        <w:rPr>
          <w:lang w:val="es-ES"/>
        </w:rPr>
      </w:pPr>
      <w:r w:rsidRPr="00536115">
        <w:rPr>
          <w:lang w:val="en-GB"/>
        </w:rPr>
        <w:t>The procedure to obtain a badge for auditors</w:t>
      </w:r>
      <w:r>
        <w:rPr>
          <w:lang w:val="en-GB"/>
        </w:rPr>
        <w:t xml:space="preserve"> and inspectors</w:t>
      </w:r>
      <w:r w:rsidRPr="00536115">
        <w:rPr>
          <w:lang w:val="en-GB"/>
        </w:rPr>
        <w:t xml:space="preserve"> is the same as for the badge designated to the CRA. </w:t>
      </w:r>
      <w:proofErr w:type="spellStart"/>
      <w:r w:rsidRPr="00B00DD4">
        <w:rPr>
          <w:lang w:val="es-ES"/>
        </w:rPr>
        <w:t>Nevertheless</w:t>
      </w:r>
      <w:proofErr w:type="spellEnd"/>
      <w:r w:rsidRPr="00B00DD4">
        <w:rPr>
          <w:lang w:val="es-ES"/>
        </w:rPr>
        <w:t xml:space="preserve">, a </w:t>
      </w:r>
      <w:proofErr w:type="spellStart"/>
      <w:r w:rsidRPr="00B00DD4">
        <w:rPr>
          <w:lang w:val="es-ES"/>
        </w:rPr>
        <w:t>badge</w:t>
      </w:r>
      <w:proofErr w:type="spellEnd"/>
      <w:r w:rsidRPr="00B00DD4">
        <w:rPr>
          <w:lang w:val="es-ES"/>
        </w:rPr>
        <w:t xml:space="preserve"> </w:t>
      </w:r>
      <w:proofErr w:type="spellStart"/>
      <w:r w:rsidRPr="00B00DD4">
        <w:rPr>
          <w:lang w:val="es-ES"/>
        </w:rPr>
        <w:t>with</w:t>
      </w:r>
      <w:proofErr w:type="spellEnd"/>
      <w:r w:rsidRPr="00B00DD4">
        <w:rPr>
          <w:lang w:val="es-ES"/>
        </w:rPr>
        <w:t xml:space="preserve"> a </w:t>
      </w:r>
      <w:proofErr w:type="spellStart"/>
      <w:r w:rsidRPr="00B00DD4">
        <w:rPr>
          <w:lang w:val="es-ES"/>
        </w:rPr>
        <w:t>limited</w:t>
      </w:r>
      <w:proofErr w:type="spellEnd"/>
      <w:r w:rsidRPr="00B00DD4">
        <w:rPr>
          <w:lang w:val="es-ES"/>
        </w:rPr>
        <w:t xml:space="preserve"> </w:t>
      </w:r>
      <w:proofErr w:type="spellStart"/>
      <w:r w:rsidRPr="00B00DD4">
        <w:rPr>
          <w:lang w:val="es-ES"/>
        </w:rPr>
        <w:t>validation</w:t>
      </w:r>
      <w:proofErr w:type="spellEnd"/>
      <w:r w:rsidRPr="00B00DD4">
        <w:rPr>
          <w:lang w:val="es-ES"/>
        </w:rPr>
        <w:t xml:space="preserve"> </w:t>
      </w:r>
      <w:proofErr w:type="spellStart"/>
      <w:r w:rsidRPr="00B00DD4">
        <w:rPr>
          <w:lang w:val="es-ES"/>
        </w:rPr>
        <w:t>period</w:t>
      </w:r>
      <w:proofErr w:type="spellEnd"/>
      <w:r w:rsidRPr="00B00DD4">
        <w:rPr>
          <w:lang w:val="es-ES"/>
        </w:rPr>
        <w:t xml:space="preserve"> </w:t>
      </w:r>
      <w:proofErr w:type="spellStart"/>
      <w:r w:rsidRPr="00B00DD4">
        <w:rPr>
          <w:lang w:val="es-ES"/>
        </w:rPr>
        <w:t>will</w:t>
      </w:r>
      <w:proofErr w:type="spellEnd"/>
      <w:r w:rsidRPr="00B00DD4">
        <w:rPr>
          <w:lang w:val="es-ES"/>
        </w:rPr>
        <w:t xml:space="preserve"> be </w:t>
      </w:r>
      <w:proofErr w:type="spellStart"/>
      <w:r w:rsidRPr="00B00DD4">
        <w:rPr>
          <w:lang w:val="es-ES"/>
        </w:rPr>
        <w:t>provided</w:t>
      </w:r>
      <w:proofErr w:type="spellEnd"/>
      <w:r w:rsidRPr="00B00DD4">
        <w:rPr>
          <w:lang w:val="es-ES"/>
        </w:rPr>
        <w:t xml:space="preserve"> to </w:t>
      </w:r>
      <w:proofErr w:type="spellStart"/>
      <w:r w:rsidRPr="00B00DD4">
        <w:rPr>
          <w:lang w:val="es-ES"/>
        </w:rPr>
        <w:t>them</w:t>
      </w:r>
      <w:proofErr w:type="spellEnd"/>
      <w:r w:rsidRPr="00B00DD4">
        <w:rPr>
          <w:lang w:val="es-ES"/>
        </w:rPr>
        <w:t xml:space="preserve"> </w:t>
      </w:r>
      <w:proofErr w:type="spellStart"/>
      <w:r w:rsidRPr="00B00DD4">
        <w:rPr>
          <w:lang w:val="es-ES"/>
        </w:rPr>
        <w:t>for</w:t>
      </w:r>
      <w:proofErr w:type="spellEnd"/>
      <w:r w:rsidRPr="00B00DD4">
        <w:rPr>
          <w:lang w:val="es-ES"/>
        </w:rPr>
        <w:t xml:space="preserve"> free.</w:t>
      </w:r>
    </w:p>
    <w:p w:rsidR="005F00F2" w:rsidRDefault="005F00F2" w:rsidP="009810AD">
      <w:pPr>
        <w:spacing w:after="120"/>
        <w:ind w:left="0"/>
        <w:rPr>
          <w:lang w:val="es-ES"/>
        </w:rPr>
      </w:pPr>
      <w:r>
        <w:rPr>
          <w:lang w:val="es-ES"/>
        </w:rPr>
        <w:t>Th</w:t>
      </w:r>
      <w:r w:rsidR="000F277A">
        <w:rPr>
          <w:lang w:val="es-ES"/>
        </w:rPr>
        <w:t xml:space="preserve">e </w:t>
      </w:r>
      <w:proofErr w:type="spellStart"/>
      <w:r w:rsidR="000F277A">
        <w:rPr>
          <w:lang w:val="es-ES"/>
        </w:rPr>
        <w:t>validation</w:t>
      </w:r>
      <w:proofErr w:type="spellEnd"/>
      <w:r>
        <w:rPr>
          <w:lang w:val="es-ES"/>
        </w:rPr>
        <w:t xml:space="preserve"> </w:t>
      </w:r>
      <w:proofErr w:type="spellStart"/>
      <w:r>
        <w:rPr>
          <w:lang w:val="es-ES"/>
        </w:rPr>
        <w:t>period</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mentionned</w:t>
      </w:r>
      <w:proofErr w:type="spellEnd"/>
      <w:r>
        <w:rPr>
          <w:lang w:val="es-ES"/>
        </w:rPr>
        <w:t xml:space="preserve"> </w:t>
      </w:r>
      <w:proofErr w:type="spellStart"/>
      <w:r>
        <w:rPr>
          <w:lang w:val="es-ES"/>
        </w:rPr>
        <w:t>on</w:t>
      </w:r>
      <w:proofErr w:type="spellEnd"/>
      <w:r>
        <w:rPr>
          <w:lang w:val="es-ES"/>
        </w:rPr>
        <w:t xml:space="preserve"> the PI </w:t>
      </w:r>
      <w:proofErr w:type="spellStart"/>
      <w:r>
        <w:rPr>
          <w:lang w:val="es-ES"/>
        </w:rPr>
        <w:t>authorization</w:t>
      </w:r>
      <w:proofErr w:type="spellEnd"/>
      <w:r>
        <w:rPr>
          <w:lang w:val="es-ES"/>
        </w:rPr>
        <w:t xml:space="preserve"> </w:t>
      </w:r>
      <w:proofErr w:type="spellStart"/>
      <w:r>
        <w:rPr>
          <w:lang w:val="es-ES"/>
        </w:rPr>
        <w:t>form</w:t>
      </w:r>
      <w:proofErr w:type="spellEnd"/>
      <w:r w:rsidR="009810AD">
        <w:rPr>
          <w:lang w:val="es-ES"/>
        </w:rPr>
        <w:t>.</w:t>
      </w:r>
    </w:p>
    <w:p w:rsidR="005F00F2" w:rsidRDefault="005F00F2" w:rsidP="004F5AF0">
      <w:pPr>
        <w:spacing w:before="120" w:after="120"/>
        <w:ind w:left="0"/>
        <w:rPr>
          <w:lang w:val="es-ES"/>
        </w:rPr>
      </w:pPr>
    </w:p>
    <w:p w:rsidR="00BE71D7" w:rsidRPr="004F5AF0" w:rsidRDefault="00BE71D7" w:rsidP="00783317">
      <w:pPr>
        <w:pStyle w:val="Default"/>
        <w:spacing w:before="120" w:after="240"/>
        <w:ind w:right="-567"/>
        <w:rPr>
          <w:rFonts w:asciiTheme="minorHAnsi" w:hAnsiTheme="minorHAnsi"/>
          <w:sz w:val="22"/>
          <w:szCs w:val="22"/>
          <w:lang w:val="es-ES"/>
        </w:rPr>
      </w:pPr>
    </w:p>
    <w:sectPr w:rsidR="00BE71D7" w:rsidRPr="004F5AF0"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A1E" w:rsidRPr="00973A91" w:rsidRDefault="00306543" w:rsidP="00973A91">
    <w:pPr>
      <w:pStyle w:val="Pieddepage"/>
      <w:rPr>
        <w:rFonts w:eastAsiaTheme="majorEastAsia" w:cs="Calibri"/>
        <w:b/>
        <w:sz w:val="16"/>
        <w:szCs w:val="16"/>
      </w:rPr>
    </w:pPr>
    <w:sdt>
      <w:sdtPr>
        <w:rPr>
          <w:sz w:val="16"/>
          <w:szCs w:val="16"/>
        </w:rPr>
        <w:alias w:val="Société"/>
        <w:tag w:val=""/>
        <w:id w:val="-1999333940"/>
        <w:dataBinding w:prefixMappings="xmlns:ns0='http://schemas.openxmlformats.org/officeDocument/2006/extended-properties' " w:xpath="/ns0:Properties[1]/ns0:Company[1]" w:storeItemID="{6668398D-A668-4E3E-A5EB-62B293D839F1}"/>
        <w:text/>
      </w:sdtPr>
      <w:sdtEndPr/>
      <w:sdtContent>
        <w:r w:rsidR="00973A91">
          <w:rPr>
            <w:sz w:val="16"/>
            <w:szCs w:val="16"/>
          </w:rPr>
          <w:t>Cliniques Universitaires Saint-Luc</w:t>
        </w:r>
      </w:sdtContent>
    </w:sdt>
    <w:r w:rsidR="00973A91" w:rsidRPr="00A01213">
      <w:rPr>
        <w:rFonts w:eastAsiaTheme="majorEastAsia" w:cs="Calibri"/>
        <w:b/>
        <w:sz w:val="16"/>
        <w:szCs w:val="16"/>
      </w:rPr>
      <w:t> </w:t>
    </w:r>
    <w:r w:rsidR="00973A91" w:rsidRPr="00A01213">
      <w:rPr>
        <w:sz w:val="16"/>
        <w:szCs w:val="16"/>
      </w:rPr>
      <w:tab/>
      <w:t xml:space="preserve">                         </w:t>
    </w:r>
    <w:r w:rsidR="00973A91" w:rsidRPr="00A01213">
      <w:rPr>
        <w:b/>
        <w:sz w:val="16"/>
        <w:szCs w:val="16"/>
      </w:rPr>
      <w:t xml:space="preserve">DSQ valide le jour d’impression : </w:t>
    </w:r>
    <w:r w:rsidR="00973A91" w:rsidRPr="00A01213">
      <w:rPr>
        <w:rFonts w:eastAsiaTheme="majorEastAsia" w:cs="Calibri"/>
        <w:b/>
        <w:sz w:val="16"/>
        <w:szCs w:val="16"/>
      </w:rPr>
      <w:fldChar w:fldCharType="begin"/>
    </w:r>
    <w:r w:rsidR="00973A91" w:rsidRPr="00A01213">
      <w:rPr>
        <w:rFonts w:eastAsiaTheme="majorEastAsia" w:cs="Calibri"/>
        <w:b/>
        <w:sz w:val="16"/>
        <w:szCs w:val="16"/>
      </w:rPr>
      <w:instrText xml:space="preserve"> TIME \@ "dddd d MMMM yyyy" </w:instrText>
    </w:r>
    <w:r w:rsidR="00973A91" w:rsidRPr="00A01213">
      <w:rPr>
        <w:rFonts w:eastAsiaTheme="majorEastAsia" w:cs="Calibri"/>
        <w:b/>
        <w:sz w:val="16"/>
        <w:szCs w:val="16"/>
      </w:rPr>
      <w:fldChar w:fldCharType="separate"/>
    </w:r>
    <w:r>
      <w:rPr>
        <w:rFonts w:eastAsiaTheme="majorEastAsia" w:cs="Calibri"/>
        <w:b/>
        <w:noProof/>
        <w:sz w:val="16"/>
        <w:szCs w:val="16"/>
      </w:rPr>
      <w:t>mardi 25 juin 2024</w:t>
    </w:r>
    <w:r w:rsidR="00973A91" w:rsidRPr="00A01213">
      <w:rPr>
        <w:rFonts w:eastAsiaTheme="majorEastAsia" w:cs="Calibri"/>
        <w:b/>
        <w:sz w:val="16"/>
        <w:szCs w:val="16"/>
      </w:rPr>
      <w:fldChar w:fldCharType="end"/>
    </w:r>
    <w:r w:rsidR="00973A91" w:rsidRPr="00A01213">
      <w:rPr>
        <w:rFonts w:eastAsiaTheme="majorEastAsia" w:cs="Calibri"/>
        <w:b/>
        <w:sz w:val="16"/>
        <w:szCs w:val="16"/>
      </w:rPr>
      <w:tab/>
    </w:r>
    <w:r w:rsidR="00973A91" w:rsidRPr="00A01213">
      <w:rPr>
        <w:rFonts w:eastAsiaTheme="majorEastAsia" w:cs="Calibri"/>
        <w:sz w:val="16"/>
        <w:szCs w:val="16"/>
      </w:rPr>
      <w:t>Page</w:t>
    </w:r>
    <w:r w:rsidR="00973A91" w:rsidRPr="00A01213">
      <w:rPr>
        <w:rFonts w:eastAsiaTheme="majorEastAsia" w:cs="Calibri"/>
        <w:b/>
        <w:sz w:val="16"/>
        <w:szCs w:val="16"/>
      </w:rPr>
      <w:t xml:space="preserve"> </w:t>
    </w:r>
    <w:r w:rsidR="00973A91" w:rsidRPr="00A01213">
      <w:rPr>
        <w:rFonts w:eastAsiaTheme="majorEastAsia" w:cs="Calibri"/>
        <w:b/>
        <w:sz w:val="16"/>
        <w:szCs w:val="16"/>
      </w:rPr>
      <w:fldChar w:fldCharType="begin"/>
    </w:r>
    <w:r w:rsidR="00973A91" w:rsidRPr="00A01213">
      <w:rPr>
        <w:rFonts w:eastAsiaTheme="majorEastAsia" w:cs="Calibri"/>
        <w:b/>
        <w:sz w:val="16"/>
        <w:szCs w:val="16"/>
      </w:rPr>
      <w:instrText xml:space="preserve"> PAGE  \* MERGEFORMAT </w:instrText>
    </w:r>
    <w:r w:rsidR="00973A91" w:rsidRPr="00A01213">
      <w:rPr>
        <w:rFonts w:eastAsiaTheme="majorEastAsia" w:cs="Calibri"/>
        <w:b/>
        <w:sz w:val="16"/>
        <w:szCs w:val="16"/>
      </w:rPr>
      <w:fldChar w:fldCharType="separate"/>
    </w:r>
    <w:r>
      <w:rPr>
        <w:rFonts w:eastAsiaTheme="majorEastAsia" w:cs="Calibri"/>
        <w:b/>
        <w:noProof/>
        <w:sz w:val="16"/>
        <w:szCs w:val="16"/>
      </w:rPr>
      <w:t>2</w:t>
    </w:r>
    <w:r w:rsidR="00973A91" w:rsidRPr="00A01213">
      <w:rPr>
        <w:rFonts w:eastAsiaTheme="majorEastAsia" w:cs="Calibri"/>
        <w:b/>
        <w:sz w:val="16"/>
        <w:szCs w:val="16"/>
      </w:rPr>
      <w:fldChar w:fldCharType="end"/>
    </w:r>
    <w:r w:rsidR="00973A91" w:rsidRPr="00A01213">
      <w:rPr>
        <w:rFonts w:eastAsiaTheme="majorEastAsia" w:cs="Calibri"/>
        <w:sz w:val="16"/>
        <w:szCs w:val="16"/>
      </w:rPr>
      <w:t xml:space="preserve"> de </w:t>
    </w:r>
    <w:r w:rsidR="00973A91" w:rsidRPr="00A01213">
      <w:rPr>
        <w:rFonts w:eastAsiaTheme="majorEastAsia" w:cs="Calibri"/>
        <w:b/>
        <w:sz w:val="16"/>
        <w:szCs w:val="16"/>
      </w:rPr>
      <w:fldChar w:fldCharType="begin"/>
    </w:r>
    <w:r w:rsidR="00973A91" w:rsidRPr="00A01213">
      <w:rPr>
        <w:rFonts w:eastAsiaTheme="majorEastAsia" w:cs="Calibri"/>
        <w:b/>
        <w:sz w:val="16"/>
        <w:szCs w:val="16"/>
      </w:rPr>
      <w:instrText xml:space="preserve"> NUMPAGES  \* MERGEFORMAT </w:instrText>
    </w:r>
    <w:r w:rsidR="00973A91" w:rsidRPr="00A01213">
      <w:rPr>
        <w:rFonts w:eastAsiaTheme="majorEastAsia" w:cs="Calibri"/>
        <w:b/>
        <w:sz w:val="16"/>
        <w:szCs w:val="16"/>
      </w:rPr>
      <w:fldChar w:fldCharType="separate"/>
    </w:r>
    <w:r>
      <w:rPr>
        <w:rFonts w:eastAsiaTheme="majorEastAsia" w:cs="Calibri"/>
        <w:b/>
        <w:noProof/>
        <w:sz w:val="16"/>
        <w:szCs w:val="16"/>
      </w:rPr>
      <w:t>2</w:t>
    </w:r>
    <w:r w:rsidR="00973A91" w:rsidRPr="00A01213">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A1E" w:rsidRPr="00973A91" w:rsidRDefault="00306543" w:rsidP="00973A91">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973A91">
          <w:rPr>
            <w:sz w:val="16"/>
            <w:szCs w:val="16"/>
          </w:rPr>
          <w:t>Cliniques Universitaires Saint-Luc</w:t>
        </w:r>
      </w:sdtContent>
    </w:sdt>
    <w:r w:rsidR="00973A91" w:rsidRPr="00A01213">
      <w:rPr>
        <w:rFonts w:eastAsiaTheme="majorEastAsia" w:cs="Calibri"/>
        <w:b/>
        <w:sz w:val="16"/>
        <w:szCs w:val="16"/>
      </w:rPr>
      <w:t> </w:t>
    </w:r>
    <w:r w:rsidR="00973A91" w:rsidRPr="00A01213">
      <w:rPr>
        <w:sz w:val="16"/>
        <w:szCs w:val="16"/>
      </w:rPr>
      <w:tab/>
      <w:t xml:space="preserve">                         </w:t>
    </w:r>
    <w:r w:rsidR="00973A91" w:rsidRPr="00A01213">
      <w:rPr>
        <w:b/>
        <w:sz w:val="16"/>
        <w:szCs w:val="16"/>
      </w:rPr>
      <w:t xml:space="preserve">DSQ valide le jour d’impression : </w:t>
    </w:r>
    <w:r w:rsidR="00973A91" w:rsidRPr="00A01213">
      <w:rPr>
        <w:rFonts w:eastAsiaTheme="majorEastAsia" w:cs="Calibri"/>
        <w:b/>
        <w:sz w:val="16"/>
        <w:szCs w:val="16"/>
      </w:rPr>
      <w:fldChar w:fldCharType="begin"/>
    </w:r>
    <w:r w:rsidR="00973A91" w:rsidRPr="00A01213">
      <w:rPr>
        <w:rFonts w:eastAsiaTheme="majorEastAsia" w:cs="Calibri"/>
        <w:b/>
        <w:sz w:val="16"/>
        <w:szCs w:val="16"/>
      </w:rPr>
      <w:instrText xml:space="preserve"> TIME \@ "dddd d MMMM yyyy" </w:instrText>
    </w:r>
    <w:r w:rsidR="00973A91" w:rsidRPr="00A01213">
      <w:rPr>
        <w:rFonts w:eastAsiaTheme="majorEastAsia" w:cs="Calibri"/>
        <w:b/>
        <w:sz w:val="16"/>
        <w:szCs w:val="16"/>
      </w:rPr>
      <w:fldChar w:fldCharType="separate"/>
    </w:r>
    <w:r>
      <w:rPr>
        <w:rFonts w:eastAsiaTheme="majorEastAsia" w:cs="Calibri"/>
        <w:b/>
        <w:noProof/>
        <w:sz w:val="16"/>
        <w:szCs w:val="16"/>
      </w:rPr>
      <w:t>mardi 25 juin 2024</w:t>
    </w:r>
    <w:r w:rsidR="00973A91" w:rsidRPr="00A01213">
      <w:rPr>
        <w:rFonts w:eastAsiaTheme="majorEastAsia" w:cs="Calibri"/>
        <w:b/>
        <w:sz w:val="16"/>
        <w:szCs w:val="16"/>
      </w:rPr>
      <w:fldChar w:fldCharType="end"/>
    </w:r>
    <w:r w:rsidR="00973A91" w:rsidRPr="00A01213">
      <w:rPr>
        <w:rFonts w:eastAsiaTheme="majorEastAsia" w:cs="Calibri"/>
        <w:b/>
        <w:sz w:val="16"/>
        <w:szCs w:val="16"/>
      </w:rPr>
      <w:tab/>
    </w:r>
    <w:r w:rsidR="00973A91" w:rsidRPr="00A01213">
      <w:rPr>
        <w:rFonts w:eastAsiaTheme="majorEastAsia" w:cs="Calibri"/>
        <w:sz w:val="16"/>
        <w:szCs w:val="16"/>
      </w:rPr>
      <w:t>Page</w:t>
    </w:r>
    <w:r w:rsidR="00973A91" w:rsidRPr="00A01213">
      <w:rPr>
        <w:rFonts w:eastAsiaTheme="majorEastAsia" w:cs="Calibri"/>
        <w:b/>
        <w:sz w:val="16"/>
        <w:szCs w:val="16"/>
      </w:rPr>
      <w:t xml:space="preserve"> </w:t>
    </w:r>
    <w:r w:rsidR="00973A91" w:rsidRPr="00A01213">
      <w:rPr>
        <w:rFonts w:eastAsiaTheme="majorEastAsia" w:cs="Calibri"/>
        <w:b/>
        <w:sz w:val="16"/>
        <w:szCs w:val="16"/>
      </w:rPr>
      <w:fldChar w:fldCharType="begin"/>
    </w:r>
    <w:r w:rsidR="00973A91" w:rsidRPr="00A01213">
      <w:rPr>
        <w:rFonts w:eastAsiaTheme="majorEastAsia" w:cs="Calibri"/>
        <w:b/>
        <w:sz w:val="16"/>
        <w:szCs w:val="16"/>
      </w:rPr>
      <w:instrText xml:space="preserve"> PAGE  \* MERGEFORMAT </w:instrText>
    </w:r>
    <w:r w:rsidR="00973A91" w:rsidRPr="00A01213">
      <w:rPr>
        <w:rFonts w:eastAsiaTheme="majorEastAsia" w:cs="Calibri"/>
        <w:b/>
        <w:sz w:val="16"/>
        <w:szCs w:val="16"/>
      </w:rPr>
      <w:fldChar w:fldCharType="separate"/>
    </w:r>
    <w:r>
      <w:rPr>
        <w:rFonts w:eastAsiaTheme="majorEastAsia" w:cs="Calibri"/>
        <w:b/>
        <w:noProof/>
        <w:sz w:val="16"/>
        <w:szCs w:val="16"/>
      </w:rPr>
      <w:t>1</w:t>
    </w:r>
    <w:r w:rsidR="00973A91" w:rsidRPr="00A01213">
      <w:rPr>
        <w:rFonts w:eastAsiaTheme="majorEastAsia" w:cs="Calibri"/>
        <w:b/>
        <w:sz w:val="16"/>
        <w:szCs w:val="16"/>
      </w:rPr>
      <w:fldChar w:fldCharType="end"/>
    </w:r>
    <w:r w:rsidR="00973A91" w:rsidRPr="00A01213">
      <w:rPr>
        <w:rFonts w:eastAsiaTheme="majorEastAsia" w:cs="Calibri"/>
        <w:sz w:val="16"/>
        <w:szCs w:val="16"/>
      </w:rPr>
      <w:t xml:space="preserve"> de </w:t>
    </w:r>
    <w:r w:rsidR="00973A91" w:rsidRPr="00A01213">
      <w:rPr>
        <w:rFonts w:eastAsiaTheme="majorEastAsia" w:cs="Calibri"/>
        <w:b/>
        <w:sz w:val="16"/>
        <w:szCs w:val="16"/>
      </w:rPr>
      <w:fldChar w:fldCharType="begin"/>
    </w:r>
    <w:r w:rsidR="00973A91" w:rsidRPr="00A01213">
      <w:rPr>
        <w:rFonts w:eastAsiaTheme="majorEastAsia" w:cs="Calibri"/>
        <w:b/>
        <w:sz w:val="16"/>
        <w:szCs w:val="16"/>
      </w:rPr>
      <w:instrText xml:space="preserve"> NUMPAGES  \* MERGEFORMAT </w:instrText>
    </w:r>
    <w:r w:rsidR="00973A91" w:rsidRPr="00A01213">
      <w:rPr>
        <w:rFonts w:eastAsiaTheme="majorEastAsia" w:cs="Calibri"/>
        <w:b/>
        <w:sz w:val="16"/>
        <w:szCs w:val="16"/>
      </w:rPr>
      <w:fldChar w:fldCharType="separate"/>
    </w:r>
    <w:r>
      <w:rPr>
        <w:rFonts w:eastAsiaTheme="majorEastAsia" w:cs="Calibri"/>
        <w:b/>
        <w:noProof/>
        <w:sz w:val="16"/>
        <w:szCs w:val="16"/>
      </w:rPr>
      <w:t>2</w:t>
    </w:r>
    <w:r w:rsidR="00973A91" w:rsidRPr="00A01213">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 w:id="1">
    <w:p w:rsidR="0039296B" w:rsidRPr="00365720" w:rsidRDefault="0039296B" w:rsidP="0039296B">
      <w:pPr>
        <w:pStyle w:val="Notedebasdepage"/>
        <w:ind w:right="-142"/>
        <w:rPr>
          <w:lang w:val="en-US"/>
        </w:rPr>
      </w:pPr>
      <w:r>
        <w:rPr>
          <w:rStyle w:val="Appelnotedebasdep"/>
        </w:rPr>
        <w:footnoteRef/>
      </w:r>
      <w:r w:rsidRPr="00365720">
        <w:rPr>
          <w:lang w:val="en-US"/>
        </w:rPr>
        <w:t xml:space="preserve"> </w:t>
      </w:r>
      <w:r w:rsidRPr="00EC68B4">
        <w:rPr>
          <w:lang w:val="en-GB"/>
        </w:rPr>
        <w:t>In relation to the recommendations of the “ICH Topic E6 Guideline for Good Clinical Practice”, point 4.1.4. : “The investigator should permit monitoring and auditing by the sponsor, and inspection by the appropriate regulatory authority(</w:t>
      </w:r>
      <w:proofErr w:type="spellStart"/>
      <w:r w:rsidRPr="00EC68B4">
        <w:rPr>
          <w:lang w:val="en-GB"/>
        </w:rPr>
        <w:t>ies</w:t>
      </w:r>
      <w:proofErr w:type="spellEnd"/>
      <w:r w:rsidRPr="00EC68B4">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15"/>
      <w:gridCol w:w="5954"/>
    </w:tblGrid>
    <w:tr w:rsidR="00973A91" w:rsidRPr="00973A91" w:rsidTr="00973A91">
      <w:tc>
        <w:tcPr>
          <w:tcW w:w="2127" w:type="dxa"/>
        </w:tcPr>
        <w:p w:rsidR="00973A91" w:rsidRPr="00973A91" w:rsidRDefault="00306543" w:rsidP="00973A91">
          <w:pPr>
            <w:pStyle w:val="En-tte"/>
            <w:ind w:left="0" w:right="-533"/>
            <w:rPr>
              <w:sz w:val="18"/>
              <w:szCs w:val="18"/>
            </w:rPr>
          </w:pPr>
          <w:sdt>
            <w:sdtPr>
              <w:rPr>
                <w:sz w:val="18"/>
                <w:szCs w:val="18"/>
              </w:rPr>
              <w:alias w:val="N° de référence"/>
              <w:tag w:val="DocRef"/>
              <w:id w:val="478503279"/>
              <w:placeholder>
                <w:docPart w:val="4E889DE0052D4037AD0DAECD85FFF0AE"/>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973A91" w:rsidRPr="00973A91">
                <w:rPr>
                  <w:sz w:val="18"/>
                  <w:szCs w:val="18"/>
                </w:rPr>
                <w:t>AAHRPP-DSQ-</w:t>
              </w:r>
              <w:r w:rsidR="00973A91">
                <w:rPr>
                  <w:sz w:val="18"/>
                  <w:szCs w:val="18"/>
                </w:rPr>
                <w:t>002</w:t>
              </w:r>
            </w:sdtContent>
          </w:sdt>
        </w:p>
      </w:tc>
      <w:tc>
        <w:tcPr>
          <w:tcW w:w="2315" w:type="dxa"/>
        </w:tcPr>
        <w:p w:rsidR="00973A91" w:rsidRPr="00973A91" w:rsidRDefault="00973A91" w:rsidP="003349FF">
          <w:pPr>
            <w:pStyle w:val="En-tte"/>
            <w:rPr>
              <w:sz w:val="18"/>
              <w:szCs w:val="18"/>
            </w:rPr>
          </w:pPr>
          <w:r w:rsidRPr="00973A91">
            <w:rPr>
              <w:sz w:val="18"/>
              <w:szCs w:val="18"/>
            </w:rPr>
            <w:t xml:space="preserve">Version </w:t>
          </w:r>
          <w:r w:rsidR="003349FF">
            <w:rPr>
              <w:sz w:val="18"/>
              <w:szCs w:val="18"/>
            </w:rPr>
            <w:t>10</w:t>
          </w:r>
          <w:r w:rsidRPr="00973A91">
            <w:rPr>
              <w:sz w:val="18"/>
              <w:szCs w:val="18"/>
            </w:rPr>
            <w:t xml:space="preserve">.0 </w:t>
          </w:r>
        </w:p>
      </w:tc>
      <w:tc>
        <w:tcPr>
          <w:tcW w:w="5954" w:type="dxa"/>
        </w:tcPr>
        <w:p w:rsidR="00973A91" w:rsidRPr="00973A91" w:rsidRDefault="00306543" w:rsidP="00973A91">
          <w:pPr>
            <w:pStyle w:val="En-tte"/>
            <w:tabs>
              <w:tab w:val="left" w:pos="4244"/>
            </w:tabs>
            <w:ind w:left="0" w:right="1359"/>
            <w:jc w:val="right"/>
            <w:rPr>
              <w:sz w:val="18"/>
              <w:szCs w:val="18"/>
              <w:lang w:val="fr-FR"/>
            </w:rPr>
          </w:pPr>
          <w:sdt>
            <w:sdtPr>
              <w:rPr>
                <w:sz w:val="18"/>
                <w:szCs w:val="18"/>
                <w:lang w:val="fr-FR"/>
              </w:rPr>
              <w:alias w:val="Titre "/>
              <w:tag w:val=""/>
              <w:id w:val="-638034258"/>
              <w:placeholder>
                <w:docPart w:val="7D7E0EB1F9F548C7B1A3E65A219D0B08"/>
              </w:placeholder>
              <w:dataBinding w:prefixMappings="xmlns:ns0='http://purl.org/dc/elements/1.1/' xmlns:ns1='http://schemas.openxmlformats.org/package/2006/metadata/core-properties' " w:xpath="/ns1:coreProperties[1]/ns0:title[1]" w:storeItemID="{6C3C8BC8-F283-45AE-878A-BAB7291924A1}"/>
              <w:text/>
            </w:sdtPr>
            <w:sdtEndPr/>
            <w:sdtContent>
              <w:r w:rsidR="00973A91" w:rsidRPr="00973A91">
                <w:rPr>
                  <w:sz w:val="18"/>
                  <w:szCs w:val="18"/>
                  <w:lang w:val="fr-FR"/>
                </w:rPr>
                <w:t xml:space="preserve">CRA Identification </w:t>
              </w:r>
              <w:proofErr w:type="spellStart"/>
              <w:r w:rsidR="00973A91" w:rsidRPr="00973A91">
                <w:rPr>
                  <w:sz w:val="18"/>
                  <w:szCs w:val="18"/>
                  <w:lang w:val="fr-FR"/>
                </w:rPr>
                <w:t>Process</w:t>
              </w:r>
              <w:proofErr w:type="spellEnd"/>
            </w:sdtContent>
          </w:sdt>
        </w:p>
      </w:tc>
    </w:tr>
  </w:tbl>
  <w:p w:rsidR="006343B3" w:rsidRDefault="006343B3" w:rsidP="00973A91">
    <w:pPr>
      <w:pStyle w:val="En-tte"/>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3349FF" w:rsidRPr="004F6D4C" w:rsidTr="00640BD0">
      <w:trPr>
        <w:trHeight w:val="699"/>
      </w:trPr>
      <w:tc>
        <w:tcPr>
          <w:tcW w:w="3403" w:type="dxa"/>
          <w:gridSpan w:val="2"/>
          <w:tcBorders>
            <w:bottom w:val="single" w:sz="4" w:space="0" w:color="auto"/>
          </w:tcBorders>
          <w:noWrap/>
          <w:vAlign w:val="center"/>
        </w:tcPr>
        <w:p w:rsidR="003349FF" w:rsidRPr="004F6D4C" w:rsidRDefault="003349FF" w:rsidP="003349FF">
          <w:pPr>
            <w:spacing w:before="20" w:after="20"/>
            <w:ind w:left="-80"/>
            <w:jc w:val="center"/>
            <w:rPr>
              <w:rFonts w:cs="Calibri"/>
              <w:b/>
              <w:szCs w:val="20"/>
            </w:rPr>
          </w:pPr>
          <w:r>
            <w:rPr>
              <w:rFonts w:cs="Calibri"/>
              <w:b/>
              <w:noProof/>
              <w:szCs w:val="20"/>
              <w:lang w:eastAsia="fr-BE"/>
            </w:rPr>
            <w:drawing>
              <wp:inline distT="0" distB="0" distL="0" distR="0" wp14:anchorId="6D7DBE45" wp14:editId="0BF941A0">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rsidR="003349FF" w:rsidRPr="004F6D4C" w:rsidRDefault="00306543" w:rsidP="003349FF">
          <w:pPr>
            <w:ind w:left="0"/>
            <w:jc w:val="center"/>
            <w:rPr>
              <w:szCs w:val="20"/>
            </w:rPr>
          </w:pPr>
          <w:sdt>
            <w:sdtPr>
              <w:alias w:val="Titre "/>
              <w:tag w:val=""/>
              <w:id w:val="1985434615"/>
              <w:placeholder>
                <w:docPart w:val="99E4D3CBFEEE4F2CB436EE93556A4BBF"/>
              </w:placeholder>
              <w:dataBinding w:prefixMappings="xmlns:ns0='http://purl.org/dc/elements/1.1/' xmlns:ns1='http://schemas.openxmlformats.org/package/2006/metadata/core-properties' " w:xpath="/ns1:coreProperties[1]/ns0:title[1]" w:storeItemID="{6C3C8BC8-F283-45AE-878A-BAB7291924A1}"/>
              <w:text/>
            </w:sdtPr>
            <w:sdtEndPr/>
            <w:sdtContent>
              <w:r w:rsidR="003349FF">
                <w:t xml:space="preserve">CRA Identification </w:t>
              </w:r>
              <w:proofErr w:type="spellStart"/>
              <w:r w:rsidR="003349FF">
                <w:t>Process</w:t>
              </w:r>
              <w:proofErr w:type="spellEnd"/>
            </w:sdtContent>
          </w:sdt>
        </w:p>
      </w:tc>
      <w:sdt>
        <w:sdtPr>
          <w:rPr>
            <w:rFonts w:cs="Calibri"/>
            <w:noProof/>
            <w:color w:val="000000"/>
            <w:szCs w:val="20"/>
            <w:lang w:eastAsia="fr-BE"/>
          </w:rPr>
          <w:alias w:val="Dept"/>
          <w:tag w:val="Dept"/>
          <w:id w:val="1472335209"/>
          <w:placeholder>
            <w:docPart w:val="DEEDEE20C4074C2084ACF961FA8FE9EF"/>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552" w:type="dxa"/>
              <w:tcBorders>
                <w:bottom w:val="single" w:sz="4" w:space="0" w:color="auto"/>
              </w:tcBorders>
              <w:vAlign w:val="center"/>
            </w:tcPr>
            <w:p w:rsidR="003349FF" w:rsidRPr="004760A7" w:rsidRDefault="003349FF" w:rsidP="003349FF">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973A91" w:rsidRPr="004F6D4C" w:rsidTr="00640BD0">
      <w:trPr>
        <w:trHeight w:val="484"/>
      </w:trPr>
      <w:tc>
        <w:tcPr>
          <w:tcW w:w="2127" w:type="dxa"/>
          <w:tcBorders>
            <w:right w:val="single" w:sz="4" w:space="0" w:color="auto"/>
          </w:tcBorders>
          <w:vAlign w:val="center"/>
        </w:tcPr>
        <w:p w:rsidR="00973A91" w:rsidRPr="004F6D4C" w:rsidRDefault="00306543" w:rsidP="00973A91">
          <w:pPr>
            <w:ind w:left="-108"/>
            <w:jc w:val="center"/>
            <w:rPr>
              <w:szCs w:val="20"/>
            </w:rPr>
          </w:pPr>
          <w:sdt>
            <w:sdtPr>
              <w:alias w:val="N° de référence"/>
              <w:tag w:val="DocRef"/>
              <w:id w:val="-436905242"/>
              <w:placeholder>
                <w:docPart w:val="6ECA24CC163746DC96B1C59037BD89CE"/>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973A91">
                <w:t>AAHRPP-DSQ-002</w:t>
              </w:r>
            </w:sdtContent>
          </w:sdt>
        </w:p>
      </w:tc>
      <w:tc>
        <w:tcPr>
          <w:tcW w:w="1276" w:type="dxa"/>
          <w:tcBorders>
            <w:left w:val="single" w:sz="4" w:space="0" w:color="auto"/>
          </w:tcBorders>
          <w:vAlign w:val="center"/>
        </w:tcPr>
        <w:p w:rsidR="00973A91" w:rsidRPr="004F6D4C" w:rsidRDefault="00973A91" w:rsidP="003349FF">
          <w:pPr>
            <w:ind w:left="0"/>
            <w:jc w:val="center"/>
            <w:rPr>
              <w:szCs w:val="20"/>
            </w:rPr>
          </w:pPr>
          <w:r>
            <w:t xml:space="preserve">Version </w:t>
          </w:r>
          <w:r w:rsidR="003349FF">
            <w:t>10</w:t>
          </w:r>
          <w:r>
            <w:t>.0</w:t>
          </w:r>
        </w:p>
      </w:tc>
      <w:tc>
        <w:tcPr>
          <w:tcW w:w="4394" w:type="dxa"/>
          <w:vMerge/>
          <w:vAlign w:val="center"/>
        </w:tcPr>
        <w:p w:rsidR="00973A91" w:rsidRPr="004F6D4C" w:rsidRDefault="00973A91" w:rsidP="00973A91">
          <w:pPr>
            <w:pStyle w:val="CorpsTableauSOP"/>
            <w:rPr>
              <w:szCs w:val="20"/>
            </w:rPr>
          </w:pPr>
        </w:p>
      </w:tc>
      <w:tc>
        <w:tcPr>
          <w:tcW w:w="2552" w:type="dxa"/>
          <w:vAlign w:val="center"/>
        </w:tcPr>
        <w:p w:rsidR="00973A91" w:rsidRPr="004F6D4C" w:rsidRDefault="00973A91" w:rsidP="00973A91">
          <w:pPr>
            <w:pStyle w:val="CorpsTableauSOP"/>
            <w:jc w:val="center"/>
            <w:rPr>
              <w:szCs w:val="20"/>
            </w:rPr>
          </w:pPr>
          <w:r w:rsidRPr="004F6D4C">
            <w:rPr>
              <w:szCs w:val="20"/>
            </w:rPr>
            <w:t>Date d’application :</w:t>
          </w:r>
        </w:p>
        <w:p w:rsidR="00973A91" w:rsidRPr="004F6D4C" w:rsidRDefault="003349FF" w:rsidP="00973A91">
          <w:pPr>
            <w:pStyle w:val="CorpsTableauSOP"/>
            <w:ind w:left="0"/>
            <w:jc w:val="center"/>
            <w:rPr>
              <w:szCs w:val="20"/>
            </w:rPr>
          </w:pPr>
          <w:r>
            <w:rPr>
              <w:szCs w:val="20"/>
            </w:rPr>
            <w:t>25/06/2024</w:t>
          </w:r>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F57C61"/>
    <w:multiLevelType w:val="hybridMultilevel"/>
    <w:tmpl w:val="617C5FBA"/>
    <w:lvl w:ilvl="0" w:tplc="080C0011">
      <w:start w:val="1"/>
      <w:numFmt w:val="decimal"/>
      <w:lvlText w:val="%1)"/>
      <w:lvlJc w:val="left"/>
      <w:pPr>
        <w:ind w:left="1428" w:hanging="360"/>
      </w:p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4" w15:restartNumberingAfterBreak="0">
    <w:nsid w:val="1FC91EC4"/>
    <w:multiLevelType w:val="hybridMultilevel"/>
    <w:tmpl w:val="27509A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7B85CA6"/>
    <w:multiLevelType w:val="hybridMultilevel"/>
    <w:tmpl w:val="AD1ECCB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E186A00"/>
    <w:multiLevelType w:val="hybridMultilevel"/>
    <w:tmpl w:val="68C0F3CE"/>
    <w:lvl w:ilvl="0" w:tplc="7FFC884E">
      <w:numFmt w:val="bullet"/>
      <w:lvlText w:val="-"/>
      <w:lvlJc w:val="left"/>
      <w:pPr>
        <w:ind w:left="1068" w:hanging="360"/>
      </w:pPr>
      <w:rPr>
        <w:rFonts w:ascii="Calibri" w:eastAsiaTheme="minorHAnsi" w:hAnsi="Calibri"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11"/>
  </w:num>
  <w:num w:numId="4">
    <w:abstractNumId w:val="5"/>
  </w:num>
  <w:num w:numId="5">
    <w:abstractNumId w:val="1"/>
  </w:num>
  <w:num w:numId="6">
    <w:abstractNumId w:val="8"/>
  </w:num>
  <w:num w:numId="7">
    <w:abstractNumId w:val="0"/>
  </w:num>
  <w:num w:numId="8">
    <w:abstractNumId w:val="11"/>
  </w:num>
  <w:num w:numId="9">
    <w:abstractNumId w:val="5"/>
  </w:num>
  <w:num w:numId="10">
    <w:abstractNumId w:val="2"/>
  </w:num>
  <w:num w:numId="11">
    <w:abstractNumId w:val="9"/>
  </w:num>
  <w:num w:numId="12">
    <w:abstractNumId w:val="13"/>
  </w:num>
  <w:num w:numId="13">
    <w:abstractNumId w:val="1"/>
  </w:num>
  <w:num w:numId="14">
    <w:abstractNumId w:val="2"/>
  </w:num>
  <w:num w:numId="15">
    <w:abstractNumId w:val="9"/>
  </w:num>
  <w:num w:numId="16">
    <w:abstractNumId w:val="13"/>
  </w:num>
  <w:num w:numId="17">
    <w:abstractNumId w:val="1"/>
  </w:num>
  <w:num w:numId="18">
    <w:abstractNumId w:val="2"/>
  </w:num>
  <w:num w:numId="19">
    <w:abstractNumId w:val="13"/>
  </w:num>
  <w:num w:numId="20">
    <w:abstractNumId w:val="10"/>
  </w:num>
  <w:num w:numId="21">
    <w:abstractNumId w:val="14"/>
  </w:num>
  <w:num w:numId="22">
    <w:abstractNumId w:val="14"/>
  </w:num>
  <w:num w:numId="23">
    <w:abstractNumId w:val="14"/>
  </w:num>
  <w:num w:numId="24">
    <w:abstractNumId w:val="10"/>
  </w:num>
  <w:num w:numId="25">
    <w:abstractNumId w:val="14"/>
  </w:num>
  <w:num w:numId="26">
    <w:abstractNumId w:val="14"/>
  </w:num>
  <w:num w:numId="27">
    <w:abstractNumId w:val="14"/>
  </w:num>
  <w:num w:numId="28">
    <w:abstractNumId w:val="10"/>
  </w:num>
  <w:num w:numId="29">
    <w:abstractNumId w:val="14"/>
  </w:num>
  <w:num w:numId="30">
    <w:abstractNumId w:val="14"/>
  </w:num>
  <w:num w:numId="31">
    <w:abstractNumId w:val="14"/>
  </w:num>
  <w:num w:numId="32">
    <w:abstractNumId w:val="10"/>
  </w:num>
  <w:num w:numId="33">
    <w:abstractNumId w:val="14"/>
  </w:num>
  <w:num w:numId="34">
    <w:abstractNumId w:val="14"/>
  </w:num>
  <w:num w:numId="35">
    <w:abstractNumId w:val="14"/>
  </w:num>
  <w:num w:numId="36">
    <w:abstractNumId w:val="10"/>
  </w:num>
  <w:num w:numId="37">
    <w:abstractNumId w:val="14"/>
  </w:num>
  <w:num w:numId="38">
    <w:abstractNumId w:val="14"/>
  </w:num>
  <w:num w:numId="39">
    <w:abstractNumId w:val="14"/>
  </w:num>
  <w:num w:numId="40">
    <w:abstractNumId w:val="15"/>
  </w:num>
  <w:num w:numId="41">
    <w:abstractNumId w:val="12"/>
  </w:num>
  <w:num w:numId="42">
    <w:abstractNumId w:val="7"/>
  </w:num>
  <w:num w:numId="43">
    <w:abstractNumId w:val="3"/>
  </w:num>
  <w:num w:numId="44">
    <w:abstractNumId w:val="4"/>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0079"/>
    <w:rsid w:val="0000581F"/>
    <w:rsid w:val="00014CC3"/>
    <w:rsid w:val="00067120"/>
    <w:rsid w:val="000873A0"/>
    <w:rsid w:val="000A4FA4"/>
    <w:rsid w:val="000E747F"/>
    <w:rsid w:val="000F277A"/>
    <w:rsid w:val="000F69E6"/>
    <w:rsid w:val="001009C0"/>
    <w:rsid w:val="001065DA"/>
    <w:rsid w:val="001663E1"/>
    <w:rsid w:val="00185C58"/>
    <w:rsid w:val="001A3CC7"/>
    <w:rsid w:val="001A4E47"/>
    <w:rsid w:val="001A6B7F"/>
    <w:rsid w:val="001B1E37"/>
    <w:rsid w:val="001E3F4A"/>
    <w:rsid w:val="00205A63"/>
    <w:rsid w:val="00280127"/>
    <w:rsid w:val="002B56D8"/>
    <w:rsid w:val="002C1825"/>
    <w:rsid w:val="002C5DDB"/>
    <w:rsid w:val="002D180E"/>
    <w:rsid w:val="0030269B"/>
    <w:rsid w:val="00306543"/>
    <w:rsid w:val="003349FF"/>
    <w:rsid w:val="00365720"/>
    <w:rsid w:val="0039263B"/>
    <w:rsid w:val="0039296B"/>
    <w:rsid w:val="003F0A1E"/>
    <w:rsid w:val="00427146"/>
    <w:rsid w:val="0044159E"/>
    <w:rsid w:val="0045499C"/>
    <w:rsid w:val="00467ED5"/>
    <w:rsid w:val="00474D3A"/>
    <w:rsid w:val="004D4152"/>
    <w:rsid w:val="004F5AF0"/>
    <w:rsid w:val="00507F4F"/>
    <w:rsid w:val="00536115"/>
    <w:rsid w:val="00581E10"/>
    <w:rsid w:val="005967C2"/>
    <w:rsid w:val="005B0F51"/>
    <w:rsid w:val="005F00F2"/>
    <w:rsid w:val="006343B3"/>
    <w:rsid w:val="00730503"/>
    <w:rsid w:val="00731F13"/>
    <w:rsid w:val="007472BF"/>
    <w:rsid w:val="007566C0"/>
    <w:rsid w:val="00764692"/>
    <w:rsid w:val="00783317"/>
    <w:rsid w:val="007B4C46"/>
    <w:rsid w:val="007E095B"/>
    <w:rsid w:val="007E7825"/>
    <w:rsid w:val="007F34CC"/>
    <w:rsid w:val="00871669"/>
    <w:rsid w:val="00895569"/>
    <w:rsid w:val="008D020A"/>
    <w:rsid w:val="008F20CF"/>
    <w:rsid w:val="00907776"/>
    <w:rsid w:val="00927667"/>
    <w:rsid w:val="009362CA"/>
    <w:rsid w:val="00973A91"/>
    <w:rsid w:val="009750DD"/>
    <w:rsid w:val="009810AD"/>
    <w:rsid w:val="009977E1"/>
    <w:rsid w:val="00A61579"/>
    <w:rsid w:val="00A73C8E"/>
    <w:rsid w:val="00A9379E"/>
    <w:rsid w:val="00AA4EDD"/>
    <w:rsid w:val="00AD0402"/>
    <w:rsid w:val="00B034BD"/>
    <w:rsid w:val="00B0656C"/>
    <w:rsid w:val="00B36E33"/>
    <w:rsid w:val="00B97C09"/>
    <w:rsid w:val="00BE71D7"/>
    <w:rsid w:val="00C46186"/>
    <w:rsid w:val="00C57F3D"/>
    <w:rsid w:val="00D6575A"/>
    <w:rsid w:val="00D71AC3"/>
    <w:rsid w:val="00D952FD"/>
    <w:rsid w:val="00DF09C6"/>
    <w:rsid w:val="00E33E7D"/>
    <w:rsid w:val="00E82666"/>
    <w:rsid w:val="00F52A1E"/>
    <w:rsid w:val="00FC032E"/>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2EA5BB9-86AC-49A2-A7BA-6AD7B1B7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paragraph" w:customStyle="1" w:styleId="Default">
    <w:name w:val="Default"/>
    <w:rsid w:val="00536115"/>
    <w:pPr>
      <w:autoSpaceDE w:val="0"/>
      <w:autoSpaceDN w:val="0"/>
      <w:adjustRightInd w:val="0"/>
      <w:ind w:left="0"/>
    </w:pPr>
    <w:rPr>
      <w:rFonts w:ascii="Times New Roman" w:hAnsi="Times New Roman" w:cs="Times New Roman"/>
      <w:color w:val="000000"/>
      <w:sz w:val="24"/>
      <w:szCs w:val="24"/>
    </w:rPr>
  </w:style>
  <w:style w:type="character" w:styleId="Lienhypertexte">
    <w:name w:val="Hyperlink"/>
    <w:basedOn w:val="Policepardfaut"/>
    <w:uiPriority w:val="99"/>
    <w:unhideWhenUsed/>
    <w:rsid w:val="00536115"/>
    <w:rPr>
      <w:color w:val="0000FF" w:themeColor="hyperlink"/>
      <w:u w:val="single"/>
    </w:rPr>
  </w:style>
  <w:style w:type="paragraph" w:styleId="NormalWeb">
    <w:name w:val="Normal (Web)"/>
    <w:basedOn w:val="Normal"/>
    <w:rsid w:val="00A73C8E"/>
    <w:pPr>
      <w:spacing w:before="100" w:beforeAutospacing="1" w:after="100" w:afterAutospacing="1" w:line="288" w:lineRule="auto"/>
      <w:ind w:left="0"/>
      <w:textAlignment w:val="center"/>
    </w:pPr>
    <w:rPr>
      <w:rFonts w:ascii="Arial" w:eastAsia="Arial Unicode MS"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CA24CC163746DC96B1C59037BD89CE"/>
        <w:category>
          <w:name w:val="Général"/>
          <w:gallery w:val="placeholder"/>
        </w:category>
        <w:types>
          <w:type w:val="bbPlcHdr"/>
        </w:types>
        <w:behaviors>
          <w:behavior w:val="content"/>
        </w:behaviors>
        <w:guid w:val="{9C8FBB83-99B2-45F5-BBB5-D48FB73665E9}"/>
      </w:docPartPr>
      <w:docPartBody>
        <w:p w:rsidR="00372AF7" w:rsidRDefault="00C54B9A" w:rsidP="00C54B9A">
          <w:pPr>
            <w:pStyle w:val="6ECA24CC163746DC96B1C59037BD89CE"/>
          </w:pPr>
          <w:r w:rsidRPr="00035E2C">
            <w:rPr>
              <w:rStyle w:val="Textedelespacerserv"/>
            </w:rPr>
            <w:t>[N° de référence]</w:t>
          </w:r>
        </w:p>
      </w:docPartBody>
    </w:docPart>
    <w:docPart>
      <w:docPartPr>
        <w:name w:val="4E889DE0052D4037AD0DAECD85FFF0AE"/>
        <w:category>
          <w:name w:val="Général"/>
          <w:gallery w:val="placeholder"/>
        </w:category>
        <w:types>
          <w:type w:val="bbPlcHdr"/>
        </w:types>
        <w:behaviors>
          <w:behavior w:val="content"/>
        </w:behaviors>
        <w:guid w:val="{64046527-69A4-41C9-A1E0-8538E8A4A984}"/>
      </w:docPartPr>
      <w:docPartBody>
        <w:p w:rsidR="00372AF7" w:rsidRDefault="00C54B9A" w:rsidP="00C54B9A">
          <w:pPr>
            <w:pStyle w:val="4E889DE0052D4037AD0DAECD85FFF0AE"/>
          </w:pPr>
          <w:r w:rsidRPr="00035E2C">
            <w:rPr>
              <w:rStyle w:val="Textedelespacerserv"/>
            </w:rPr>
            <w:t>[N° de référence]</w:t>
          </w:r>
        </w:p>
      </w:docPartBody>
    </w:docPart>
    <w:docPart>
      <w:docPartPr>
        <w:name w:val="7D7E0EB1F9F548C7B1A3E65A219D0B08"/>
        <w:category>
          <w:name w:val="Général"/>
          <w:gallery w:val="placeholder"/>
        </w:category>
        <w:types>
          <w:type w:val="bbPlcHdr"/>
        </w:types>
        <w:behaviors>
          <w:behavior w:val="content"/>
        </w:behaviors>
        <w:guid w:val="{AA152522-FCB5-49F6-A278-9F52D5028271}"/>
      </w:docPartPr>
      <w:docPartBody>
        <w:p w:rsidR="00372AF7" w:rsidRDefault="00C54B9A" w:rsidP="00C54B9A">
          <w:pPr>
            <w:pStyle w:val="7D7E0EB1F9F548C7B1A3E65A219D0B08"/>
          </w:pPr>
          <w:r w:rsidRPr="00F23508">
            <w:rPr>
              <w:rStyle w:val="Textedelespacerserv"/>
            </w:rPr>
            <w:t>[Titre ]</w:t>
          </w:r>
        </w:p>
      </w:docPartBody>
    </w:docPart>
    <w:docPart>
      <w:docPartPr>
        <w:name w:val="99E4D3CBFEEE4F2CB436EE93556A4BBF"/>
        <w:category>
          <w:name w:val="Général"/>
          <w:gallery w:val="placeholder"/>
        </w:category>
        <w:types>
          <w:type w:val="bbPlcHdr"/>
        </w:types>
        <w:behaviors>
          <w:behavior w:val="content"/>
        </w:behaviors>
        <w:guid w:val="{A4C41167-E916-4603-BC45-0BFD3029562E}"/>
      </w:docPartPr>
      <w:docPartBody>
        <w:p w:rsidR="00FD3E2A" w:rsidRDefault="00372AF7" w:rsidP="00372AF7">
          <w:pPr>
            <w:pStyle w:val="99E4D3CBFEEE4F2CB436EE93556A4BBF"/>
          </w:pPr>
          <w:r w:rsidRPr="00F23508">
            <w:rPr>
              <w:rStyle w:val="Textedelespacerserv"/>
            </w:rPr>
            <w:t>[Titre ]</w:t>
          </w:r>
        </w:p>
      </w:docPartBody>
    </w:docPart>
    <w:docPart>
      <w:docPartPr>
        <w:name w:val="DEEDEE20C4074C2084ACF961FA8FE9EF"/>
        <w:category>
          <w:name w:val="Général"/>
          <w:gallery w:val="placeholder"/>
        </w:category>
        <w:types>
          <w:type w:val="bbPlcHdr"/>
        </w:types>
        <w:behaviors>
          <w:behavior w:val="content"/>
        </w:behaviors>
        <w:guid w:val="{39CB9C3E-2FAE-4308-B282-4446DDB699CD}"/>
      </w:docPartPr>
      <w:docPartBody>
        <w:p w:rsidR="00FD3E2A" w:rsidRDefault="00372AF7" w:rsidP="00372AF7">
          <w:pPr>
            <w:pStyle w:val="DEEDEE20C4074C2084ACF961FA8FE9EF"/>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52"/>
    <w:rsid w:val="00372AF7"/>
    <w:rsid w:val="00602052"/>
    <w:rsid w:val="00C54B9A"/>
    <w:rsid w:val="00FD3E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72AF7"/>
    <w:rPr>
      <w:color w:val="808080"/>
    </w:rPr>
  </w:style>
  <w:style w:type="paragraph" w:customStyle="1" w:styleId="E28C9CBFF8C34D54BA7F7971CF3D2944">
    <w:name w:val="E28C9CBFF8C34D54BA7F7971CF3D2944"/>
    <w:rsid w:val="00602052"/>
  </w:style>
  <w:style w:type="paragraph" w:customStyle="1" w:styleId="9D988BB6E37D457BB386B881CFCA3880">
    <w:name w:val="9D988BB6E37D457BB386B881CFCA3880"/>
    <w:rsid w:val="00C54B9A"/>
  </w:style>
  <w:style w:type="paragraph" w:customStyle="1" w:styleId="A12B2F23F28542BC82DB3B9E74BDF03A">
    <w:name w:val="A12B2F23F28542BC82DB3B9E74BDF03A"/>
    <w:rsid w:val="00C54B9A"/>
  </w:style>
  <w:style w:type="paragraph" w:customStyle="1" w:styleId="6ECA24CC163746DC96B1C59037BD89CE">
    <w:name w:val="6ECA24CC163746DC96B1C59037BD89CE"/>
    <w:rsid w:val="00C54B9A"/>
  </w:style>
  <w:style w:type="paragraph" w:customStyle="1" w:styleId="5CD59AA016914930BEE0AFF028A2C849">
    <w:name w:val="5CD59AA016914930BEE0AFF028A2C849"/>
    <w:rsid w:val="00C54B9A"/>
  </w:style>
  <w:style w:type="paragraph" w:customStyle="1" w:styleId="4E889DE0052D4037AD0DAECD85FFF0AE">
    <w:name w:val="4E889DE0052D4037AD0DAECD85FFF0AE"/>
    <w:rsid w:val="00C54B9A"/>
  </w:style>
  <w:style w:type="paragraph" w:customStyle="1" w:styleId="7D7E0EB1F9F548C7B1A3E65A219D0B08">
    <w:name w:val="7D7E0EB1F9F548C7B1A3E65A219D0B08"/>
    <w:rsid w:val="00C54B9A"/>
  </w:style>
  <w:style w:type="paragraph" w:customStyle="1" w:styleId="99E4D3CBFEEE4F2CB436EE93556A4BBF">
    <w:name w:val="99E4D3CBFEEE4F2CB436EE93556A4BBF"/>
    <w:rsid w:val="00372AF7"/>
  </w:style>
  <w:style w:type="paragraph" w:customStyle="1" w:styleId="DEEDEE20C4074C2084ACF961FA8FE9EF">
    <w:name w:val="DEEDEE20C4074C2084ACF961FA8FE9EF"/>
    <w:rsid w:val="00372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AAHRPP-DSQ-002</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F9D623-9A11-465E-BD2B-C5C77F43C2E9}">
  <ds:schemaRefs>
    <ds:schemaRef ds:uri="office.server.policy"/>
  </ds:schemaRefs>
</ds:datastoreItem>
</file>

<file path=customXml/itemProps3.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de4ee292-a203-47ce-b1c7-763c471c966e"/>
    <ds:schemaRef ds:uri="http://purl.org/dc/elements/1.1/"/>
    <ds:schemaRef ds:uri="http://schemas.microsoft.com/office/2006/metadata/properties"/>
    <ds:schemaRef ds:uri="http://schemas.openxmlformats.org/package/2006/metadata/core-properties"/>
    <ds:schemaRef ds:uri="1513a309-1cca-4c63-bf5d-9114afb0e718"/>
    <ds:schemaRef ds:uri="http://schemas.microsoft.com/sharepoint/v3"/>
    <ds:schemaRef ds:uri="e33cef0b-1299-449a-8c9b-9377b704d689"/>
    <ds:schemaRef ds:uri="http://purl.org/dc/terms/"/>
    <ds:schemaRef ds:uri="80eed50f-45b9-4b44-a9f0-cf999f8ca4ad"/>
    <ds:schemaRef ds:uri="http://www.w3.org/XML/1998/namespace"/>
    <ds:schemaRef ds:uri="http://purl.org/dc/dcmitype/"/>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DE408D2E-8CA5-4A8F-A9EE-1FE69115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3732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CRA Identification Process</vt:lpstr>
    </vt:vector>
  </TitlesOfParts>
  <Company>Cliniques Universitaires Saint-Luc</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 Identification Process</dc:title>
  <dc:creator>RUBIN WINKLER Edith Maria</dc:creator>
  <cp:lastModifiedBy>BEAUFAY Isabelle</cp:lastModifiedBy>
  <cp:revision>3</cp:revision>
  <cp:lastPrinted>2017-07-14T08:32:00Z</cp:lastPrinted>
  <dcterms:created xsi:type="dcterms:W3CDTF">2024-06-25T14:13:00Z</dcterms:created>
  <dcterms:modified xsi:type="dcterms:W3CDTF">2024-06-25T15:43:00Z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